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F62F" w14:textId="3483937D" w:rsidR="00D67C13" w:rsidRPr="00D67C13" w:rsidRDefault="00A766EF" w:rsidP="00D67C13">
      <w:pPr>
        <w:spacing w:before="100" w:beforeAutospacing="1" w:after="100" w:afterAutospacing="1" w:line="266" w:lineRule="atLeast"/>
        <w:jc w:val="both"/>
        <w:outlineLvl w:val="0"/>
        <w:rPr>
          <w:rFonts w:ascii="Invesco Interstate Bold" w:hAnsi="Invesco Interstate Bold"/>
          <w:b/>
          <w:bCs/>
          <w:sz w:val="28"/>
          <w:szCs w:val="28"/>
        </w:rPr>
      </w:pPr>
      <w:proofErr w:type="spellStart"/>
      <w:r>
        <w:rPr>
          <w:rFonts w:ascii="Invesco Interstate Bold" w:hAnsi="Invesco Interstate Bold"/>
          <w:b/>
          <w:bCs/>
          <w:sz w:val="28"/>
          <w:szCs w:val="28"/>
        </w:rPr>
        <w:t>Invesco</w:t>
      </w:r>
      <w:proofErr w:type="spellEnd"/>
      <w:r>
        <w:rPr>
          <w:rFonts w:ascii="Invesco Interstate Bold" w:hAnsi="Invesco Interstate Bold"/>
          <w:b/>
          <w:bCs/>
          <w:sz w:val="28"/>
          <w:szCs w:val="28"/>
        </w:rPr>
        <w:t>: Reakce trhů na rozhodnutí Fedu</w:t>
      </w:r>
    </w:p>
    <w:p w14:paraId="32A7AF5D" w14:textId="6474B514" w:rsidR="00D67C13" w:rsidRPr="00D67C13" w:rsidRDefault="00D67C13" w:rsidP="00D67C13">
      <w:pPr>
        <w:spacing w:line="360" w:lineRule="auto"/>
        <w:rPr>
          <w:rFonts w:ascii="Invesco Interstate Light" w:eastAsia="MS Mincho" w:hAnsi="Invesco Interstate Light"/>
          <w:b/>
          <w:bCs/>
          <w:sz w:val="22"/>
          <w:szCs w:val="22"/>
          <w:lang w:eastAsia="ja-JP"/>
        </w:rPr>
      </w:pPr>
      <w:r w:rsidRPr="00D67C13">
        <w:rPr>
          <w:rFonts w:ascii="Invesco Interstate Light" w:eastAsia="MS Mincho" w:hAnsi="Invesco Interstate Light"/>
          <w:b/>
          <w:bCs/>
          <w:sz w:val="22"/>
          <w:szCs w:val="22"/>
          <w:lang w:eastAsia="ja-JP"/>
        </w:rPr>
        <w:t xml:space="preserve">Minulý týden se Federální výbor pro otevřený trh Federální rezervní banky USA rozhodl snížit cíl své politiky o 25 bazických bodů na rozsah 3,75 %–4,00 %. To bylo finančními trhy očekáváno. </w:t>
      </w:r>
    </w:p>
    <w:p w14:paraId="7E5DF084" w14:textId="77777777" w:rsidR="00034B4E" w:rsidRPr="00034B4E" w:rsidRDefault="00034B4E" w:rsidP="00034B4E">
      <w:pPr>
        <w:spacing w:line="360" w:lineRule="auto"/>
        <w:jc w:val="both"/>
        <w:rPr>
          <w:rFonts w:ascii="Invesco Interstate Light" w:eastAsia="MS Mincho" w:hAnsi="Invesco Interstate Light"/>
          <w:sz w:val="22"/>
          <w:szCs w:val="22"/>
          <w:lang w:eastAsia="ja-JP"/>
        </w:rPr>
      </w:pPr>
    </w:p>
    <w:p w14:paraId="7C418BB1"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Rovněž oznámil, že jeho program kvantitativního zpřísňování (tedy snižování objemu držených cenných papírů) skončí 1. prosince 2025. Jedná se o formu uvolnění. Ačkoli se to v této chvíli nepředpokládalo, je to v souladu s očekávaným uvolněním politiky v příštím roce. </w:t>
      </w:r>
    </w:p>
    <w:p w14:paraId="2BFDC4CA"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p>
    <w:p w14:paraId="79990174"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Pro tato opatření hlasovalo deset členů výboru. Dva nesouhlasili, jeden hlasoval pro nezměněné úrokové sazby (</w:t>
      </w:r>
      <w:proofErr w:type="spellStart"/>
      <w:r w:rsidRPr="00D67C13">
        <w:rPr>
          <w:rFonts w:ascii="Invesco Interstate Light" w:eastAsia="MS Mincho" w:hAnsi="Invesco Interstate Light"/>
          <w:sz w:val="22"/>
          <w:szCs w:val="22"/>
          <w:lang w:eastAsia="ja-JP"/>
        </w:rPr>
        <w:t>Jeffrey</w:t>
      </w:r>
      <w:proofErr w:type="spellEnd"/>
      <w:r w:rsidRPr="00D67C13">
        <w:rPr>
          <w:rFonts w:ascii="Invesco Interstate Light" w:eastAsia="MS Mincho" w:hAnsi="Invesco Interstate Light"/>
          <w:sz w:val="22"/>
          <w:szCs w:val="22"/>
          <w:lang w:eastAsia="ja-JP"/>
        </w:rPr>
        <w:t xml:space="preserve"> Schmid) a druhý hlasoval pro snížení o 50 bazických bodů, stejně jako na předchozím zasedání (Stephen Miran). To naznačuje určitou neshodu uvnitř výboru.</w:t>
      </w:r>
    </w:p>
    <w:p w14:paraId="7B223EDE"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p>
    <w:p w14:paraId="7DD9BE97"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Na následné tiskové konferenci předseda </w:t>
      </w:r>
      <w:proofErr w:type="spellStart"/>
      <w:r w:rsidRPr="00D67C13">
        <w:rPr>
          <w:rFonts w:ascii="Invesco Interstate Light" w:eastAsia="MS Mincho" w:hAnsi="Invesco Interstate Light"/>
          <w:sz w:val="22"/>
          <w:szCs w:val="22"/>
          <w:lang w:eastAsia="ja-JP"/>
        </w:rPr>
        <w:t>Powell</w:t>
      </w:r>
      <w:proofErr w:type="spellEnd"/>
      <w:r w:rsidRPr="00D67C13">
        <w:rPr>
          <w:rFonts w:ascii="Invesco Interstate Light" w:eastAsia="MS Mincho" w:hAnsi="Invesco Interstate Light"/>
          <w:sz w:val="22"/>
          <w:szCs w:val="22"/>
          <w:lang w:eastAsia="ja-JP"/>
        </w:rPr>
        <w:t xml:space="preserve"> uvedl, že další snížení sazeb na prosincovém zasedání „není předem rozhodnuté, ba naopak“. </w:t>
      </w:r>
    </w:p>
    <w:p w14:paraId="54AD696A" w14:textId="77777777" w:rsidR="002D27F9" w:rsidRDefault="002D27F9" w:rsidP="0036612D">
      <w:pPr>
        <w:spacing w:line="360" w:lineRule="auto"/>
        <w:jc w:val="both"/>
        <w:rPr>
          <w:rFonts w:ascii="Invesco Interstate Light" w:eastAsia="MS Mincho" w:hAnsi="Invesco Interstate Light"/>
          <w:sz w:val="22"/>
          <w:szCs w:val="22"/>
          <w:lang w:eastAsia="ja-JP"/>
        </w:rPr>
      </w:pPr>
    </w:p>
    <w:p w14:paraId="0FE99312" w14:textId="7BF012FA" w:rsidR="00034B4E" w:rsidRDefault="00D67C13" w:rsidP="00034B4E">
      <w:pPr>
        <w:spacing w:line="360" w:lineRule="auto"/>
        <w:jc w:val="both"/>
      </w:pPr>
      <w:r>
        <w:rPr>
          <w:rFonts w:ascii="Invesco Interstate Light" w:eastAsia="Invesco Interstate Light" w:hAnsi="Invesco Interstate Light" w:cs="Invesco Interstate Light"/>
          <w:b/>
          <w:bCs/>
          <w:sz w:val="22"/>
          <w:szCs w:val="22"/>
        </w:rPr>
        <w:t xml:space="preserve">Jak reagovaly trhy? </w:t>
      </w:r>
    </w:p>
    <w:p w14:paraId="5FBD3D1C" w14:textId="77777777" w:rsidR="00034B4E" w:rsidRDefault="00034B4E" w:rsidP="00034B4E">
      <w:pPr>
        <w:spacing w:line="360" w:lineRule="auto"/>
        <w:jc w:val="both"/>
        <w:rPr>
          <w:rFonts w:ascii="Invesco Interstate Light" w:eastAsia="MS Mincho" w:hAnsi="Invesco Interstate Light"/>
          <w:sz w:val="22"/>
          <w:szCs w:val="22"/>
          <w:lang w:eastAsia="ja-JP"/>
        </w:rPr>
      </w:pPr>
    </w:p>
    <w:p w14:paraId="4F757EA1"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Finanční trhy byly zpočátku zklamány tím, co naznačily rozdílné hlasy (zejména to, že jeden člen hlasoval pro „beze změny sazeb“). Tato nálada se dál prohloubila během tiskové konference předsedy, kdy se snažil vysvětlit očekávání ohledně prosincového snížení sazeb. </w:t>
      </w:r>
    </w:p>
    <w:p w14:paraId="5BBAF6B7"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p>
    <w:p w14:paraId="6987B47D" w14:textId="623F87D0"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Později vzrostly výnosy státních dluhopisů všech splatností s výnosovou, protože trhy upravily svůj názor na pravděpodobnost snížení sazeb v prosinci. Implikovaná pravděpodobnost snížení sazeb v prosinci klesla při uzavření trhu 28. října 2025 z 92 % na přibližně 67 % (podle výpočtů agentury </w:t>
      </w:r>
      <w:proofErr w:type="spellStart"/>
      <w:r w:rsidRPr="00D67C13">
        <w:rPr>
          <w:rFonts w:ascii="Invesco Interstate Light" w:eastAsia="MS Mincho" w:hAnsi="Invesco Interstate Light"/>
          <w:sz w:val="22"/>
          <w:szCs w:val="22"/>
          <w:lang w:eastAsia="ja-JP"/>
        </w:rPr>
        <w:t>Bloomberg</w:t>
      </w:r>
      <w:proofErr w:type="spellEnd"/>
      <w:r w:rsidRPr="00D67C13">
        <w:rPr>
          <w:rFonts w:ascii="Invesco Interstate Light" w:eastAsia="MS Mincho" w:hAnsi="Invesco Interstate Light"/>
          <w:sz w:val="22"/>
          <w:szCs w:val="22"/>
          <w:lang w:eastAsia="ja-JP"/>
        </w:rPr>
        <w:t xml:space="preserve"> na základě Fed </w:t>
      </w:r>
      <w:proofErr w:type="spellStart"/>
      <w:r w:rsidRPr="00D67C13">
        <w:rPr>
          <w:rFonts w:ascii="Invesco Interstate Light" w:eastAsia="MS Mincho" w:hAnsi="Invesco Interstate Light"/>
          <w:sz w:val="22"/>
          <w:szCs w:val="22"/>
          <w:lang w:eastAsia="ja-JP"/>
        </w:rPr>
        <w:t>Funds</w:t>
      </w:r>
      <w:proofErr w:type="spellEnd"/>
      <w:r w:rsidRPr="00D67C13">
        <w:rPr>
          <w:rFonts w:ascii="Invesco Interstate Light" w:eastAsia="MS Mincho" w:hAnsi="Invesco Interstate Light"/>
          <w:sz w:val="22"/>
          <w:szCs w:val="22"/>
          <w:lang w:eastAsia="ja-JP"/>
        </w:rPr>
        <w:t xml:space="preserve"> Futures). Trh nyní očekává, že efektivní sazba </w:t>
      </w:r>
      <w:proofErr w:type="spellStart"/>
      <w:r w:rsidRPr="00D67C13">
        <w:rPr>
          <w:rFonts w:ascii="Invesco Interstate Light" w:eastAsia="MS Mincho" w:hAnsi="Invesco Interstate Light"/>
          <w:sz w:val="22"/>
          <w:szCs w:val="22"/>
          <w:lang w:eastAsia="ja-JP"/>
        </w:rPr>
        <w:t>Fedu</w:t>
      </w:r>
      <w:proofErr w:type="spellEnd"/>
      <w:r w:rsidRPr="00D67C13">
        <w:rPr>
          <w:rFonts w:ascii="Invesco Interstate Light" w:eastAsia="MS Mincho" w:hAnsi="Invesco Interstate Light"/>
          <w:sz w:val="22"/>
          <w:szCs w:val="22"/>
          <w:lang w:eastAsia="ja-JP"/>
        </w:rPr>
        <w:t xml:space="preserve"> na konci roku 2026 bude 3,05 % (oproti 2,95 % při uzavření trhu 28. října). </w:t>
      </w:r>
    </w:p>
    <w:p w14:paraId="0AA46E2C"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p>
    <w:p w14:paraId="1623FCA0" w14:textId="77777777" w:rsid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V segmentu 2 až 7 let došlo k nárůstu výnosů o 10–11 bazických bodů. Výnos 10letých dluhopisů vzrostl přibližně o 9 bazických bodů, čímž se vrátil nad 4,00 % (na 4,07 %). </w:t>
      </w:r>
    </w:p>
    <w:p w14:paraId="5D7B2E49" w14:textId="77777777" w:rsidR="00D67C13" w:rsidRDefault="00D67C13" w:rsidP="00D67C13">
      <w:pPr>
        <w:spacing w:line="360" w:lineRule="auto"/>
        <w:jc w:val="both"/>
        <w:rPr>
          <w:rFonts w:ascii="Invesco Interstate Light" w:eastAsia="MS Mincho" w:hAnsi="Invesco Interstate Light"/>
          <w:sz w:val="22"/>
          <w:szCs w:val="22"/>
          <w:lang w:eastAsia="ja-JP"/>
        </w:rPr>
      </w:pPr>
    </w:p>
    <w:p w14:paraId="2014A33B" w14:textId="11C89D96"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lastRenderedPageBreak/>
        <w:t xml:space="preserve">Není překvapením, že dolar posílil, když index </w:t>
      </w:r>
      <w:proofErr w:type="spellStart"/>
      <w:r w:rsidRPr="00D67C13">
        <w:rPr>
          <w:rFonts w:ascii="Invesco Interstate Light" w:eastAsia="MS Mincho" w:hAnsi="Invesco Interstate Light"/>
          <w:sz w:val="22"/>
          <w:szCs w:val="22"/>
          <w:lang w:eastAsia="ja-JP"/>
        </w:rPr>
        <w:t>Bloomberg</w:t>
      </w:r>
      <w:proofErr w:type="spellEnd"/>
      <w:r w:rsidRPr="00D67C13">
        <w:rPr>
          <w:rFonts w:ascii="Invesco Interstate Light" w:eastAsia="MS Mincho" w:hAnsi="Invesco Interstate Light"/>
          <w:sz w:val="22"/>
          <w:szCs w:val="22"/>
          <w:lang w:eastAsia="ja-JP"/>
        </w:rPr>
        <w:t xml:space="preserve"> DXY US </w:t>
      </w:r>
      <w:proofErr w:type="spellStart"/>
      <w:r w:rsidRPr="00D67C13">
        <w:rPr>
          <w:rFonts w:ascii="Invesco Interstate Light" w:eastAsia="MS Mincho" w:hAnsi="Invesco Interstate Light"/>
          <w:sz w:val="22"/>
          <w:szCs w:val="22"/>
          <w:lang w:eastAsia="ja-JP"/>
        </w:rPr>
        <w:t>Dollar</w:t>
      </w:r>
      <w:proofErr w:type="spellEnd"/>
      <w:r w:rsidRPr="00D67C13">
        <w:rPr>
          <w:rFonts w:ascii="Invesco Interstate Light" w:eastAsia="MS Mincho" w:hAnsi="Invesco Interstate Light"/>
          <w:sz w:val="22"/>
          <w:szCs w:val="22"/>
          <w:lang w:eastAsia="ja-JP"/>
        </w:rPr>
        <w:t xml:space="preserve"> Index od oznámení měnové politiky vzrostl přibližně o 0,5 %. Americké akciové indexy zpočátku klesly (například index S&amp;P 500 v jednu chvíli oslabil o 0,5 % oproti předchozímu závěru), ale od té doby většinu ztrát vyrovnaly. </w:t>
      </w:r>
    </w:p>
    <w:p w14:paraId="49D46804" w14:textId="77777777" w:rsidR="00D746B6" w:rsidRDefault="00D746B6" w:rsidP="00034B4E">
      <w:pPr>
        <w:spacing w:line="360" w:lineRule="auto"/>
        <w:jc w:val="both"/>
        <w:rPr>
          <w:rFonts w:ascii="Invesco Interstate Light" w:eastAsia="MS Mincho" w:hAnsi="Invesco Interstate Light"/>
          <w:sz w:val="22"/>
          <w:szCs w:val="22"/>
          <w:lang w:eastAsia="ja-JP"/>
        </w:rPr>
      </w:pPr>
    </w:p>
    <w:p w14:paraId="5FCF214A" w14:textId="1A6F18B5" w:rsidR="00034B4E" w:rsidRPr="002D27F9" w:rsidRDefault="00D67C13" w:rsidP="00034B4E">
      <w:pPr>
        <w:spacing w:line="360" w:lineRule="auto"/>
        <w:jc w:val="both"/>
        <w:rPr>
          <w:rFonts w:ascii="Invesco Interstate Light" w:eastAsia="MS Mincho" w:hAnsi="Invesco Interstate Light"/>
          <w:sz w:val="22"/>
          <w:szCs w:val="22"/>
          <w:lang w:eastAsia="ja-JP"/>
        </w:rPr>
      </w:pPr>
      <w:r>
        <w:rPr>
          <w:rFonts w:ascii="Invesco Interstate Light" w:eastAsia="Invesco Interstate Light" w:hAnsi="Invesco Interstate Light" w:cs="Invesco Interstate Light"/>
          <w:b/>
          <w:bCs/>
          <w:sz w:val="22"/>
          <w:szCs w:val="22"/>
        </w:rPr>
        <w:t xml:space="preserve">Jaká jsou očekávání </w:t>
      </w:r>
      <w:proofErr w:type="spellStart"/>
      <w:r>
        <w:rPr>
          <w:rFonts w:ascii="Invesco Interstate Light" w:eastAsia="Invesco Interstate Light" w:hAnsi="Invesco Interstate Light" w:cs="Invesco Interstate Light"/>
          <w:b/>
          <w:bCs/>
          <w:sz w:val="22"/>
          <w:szCs w:val="22"/>
        </w:rPr>
        <w:t>Invesca</w:t>
      </w:r>
      <w:proofErr w:type="spellEnd"/>
      <w:r>
        <w:rPr>
          <w:rFonts w:ascii="Invesco Interstate Light" w:eastAsia="Invesco Interstate Light" w:hAnsi="Invesco Interstate Light" w:cs="Invesco Interstate Light"/>
          <w:b/>
          <w:bCs/>
          <w:sz w:val="22"/>
          <w:szCs w:val="22"/>
        </w:rPr>
        <w:t xml:space="preserve"> pro další situaci?</w:t>
      </w:r>
    </w:p>
    <w:p w14:paraId="55A79A71" w14:textId="0E5A3113" w:rsidR="741F2CED" w:rsidRDefault="741F2CED" w:rsidP="477BFD9C">
      <w:pPr>
        <w:jc w:val="both"/>
      </w:pPr>
    </w:p>
    <w:p w14:paraId="0F052881"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Pochybujeme, že rozhodnutí přijatá na tomto zasedání významně změní směr úrokových sazeb </w:t>
      </w:r>
      <w:proofErr w:type="spellStart"/>
      <w:r w:rsidRPr="00D67C13">
        <w:rPr>
          <w:rFonts w:ascii="Invesco Interstate Light" w:eastAsia="MS Mincho" w:hAnsi="Invesco Interstate Light"/>
          <w:sz w:val="22"/>
          <w:szCs w:val="22"/>
          <w:lang w:eastAsia="ja-JP"/>
        </w:rPr>
        <w:t>Fedu</w:t>
      </w:r>
      <w:proofErr w:type="spellEnd"/>
      <w:r w:rsidRPr="00D67C13">
        <w:rPr>
          <w:rFonts w:ascii="Invesco Interstate Light" w:eastAsia="MS Mincho" w:hAnsi="Invesco Interstate Light"/>
          <w:sz w:val="22"/>
          <w:szCs w:val="22"/>
          <w:lang w:eastAsia="ja-JP"/>
        </w:rPr>
        <w:t xml:space="preserve"> v příštím roce. Stále očekáváme sérii snížení sazeb, které by mohly do prosincového zasedání FOMC v roce 2026 posunout horní hranici úrokového pásma na 3,00 %–3,25 %. </w:t>
      </w:r>
    </w:p>
    <w:p w14:paraId="53CD587F"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p>
    <w:p w14:paraId="53EF9E6D"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Domníváme se, že přesné načasování snížení sazeb je méně důležité než celkový směr vývoje. Snížení sazeb v prosinci 2025 je stále možné, ale uvolnění měnové politiky na třech po sobě jdoucích zasedáních by bylo možná extrémnější, než je podle nás oprávněné vzhledem k ekonomickým vyhlídkám. Vláda však kvůli uzavření úřadů neposkytuje důležité údaje, což samo o sobě může být argumentem pro další preventivní snížení sazeb v průběhu tohoto roku. </w:t>
      </w:r>
    </w:p>
    <w:p w14:paraId="51494359" w14:textId="207F6F1B" w:rsidR="0044699B" w:rsidRPr="002D27F9" w:rsidRDefault="0044699B" w:rsidP="0044699B">
      <w:pPr>
        <w:spacing w:line="360" w:lineRule="auto"/>
        <w:jc w:val="both"/>
        <w:rPr>
          <w:rFonts w:ascii="Invesco Interstate Light" w:eastAsia="MS Mincho" w:hAnsi="Invesco Interstate Light"/>
          <w:sz w:val="22"/>
          <w:szCs w:val="22"/>
          <w:lang w:eastAsia="ja-JP"/>
        </w:rPr>
      </w:pPr>
      <w:r>
        <w:rPr>
          <w:rFonts w:ascii="Invesco Interstate Light" w:eastAsia="Invesco Interstate Light" w:hAnsi="Invesco Interstate Light" w:cs="Invesco Interstate Light"/>
          <w:b/>
          <w:bCs/>
          <w:sz w:val="22"/>
          <w:szCs w:val="22"/>
        </w:rPr>
        <w:br/>
      </w:r>
      <w:r w:rsidR="00D67C13">
        <w:rPr>
          <w:rFonts w:ascii="Invesco Interstate Light" w:eastAsia="Invesco Interstate Light" w:hAnsi="Invesco Interstate Light" w:cs="Invesco Interstate Light"/>
          <w:b/>
          <w:bCs/>
          <w:sz w:val="22"/>
          <w:szCs w:val="22"/>
        </w:rPr>
        <w:t>Jaký je výsledný investiční předpoklad?</w:t>
      </w:r>
    </w:p>
    <w:p w14:paraId="50EEA4D7" w14:textId="57DE2B8E" w:rsidR="00034B4E" w:rsidRDefault="0044699B" w:rsidP="00D67C13">
      <w:r w:rsidRPr="004733A9">
        <w:rPr>
          <w:noProof/>
        </w:rPr>
        <w:drawing>
          <wp:inline distT="0" distB="0" distL="0" distR="0" wp14:anchorId="56E6AEF2" wp14:editId="6AD25BD8">
            <wp:extent cx="5760720" cy="3240405"/>
            <wp:effectExtent l="0" t="0" r="0" b="0"/>
            <wp:docPr id="440135763" name="Obrázek 4" descr="Diagram of a bond ladder showing reinvestment of maturing bonds over three years to maintain staggered matu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 of a bond ladder showing reinvestment of maturing bonds over three years to maintain staggered maturiti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4C41809C"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Ačkoli americká ekonomika v roce 2025 zpomalila, v </w:t>
      </w:r>
      <w:proofErr w:type="spellStart"/>
      <w:r w:rsidRPr="00D67C13">
        <w:rPr>
          <w:rFonts w:ascii="Invesco Interstate Light" w:eastAsia="MS Mincho" w:hAnsi="Invesco Interstate Light"/>
          <w:sz w:val="22"/>
          <w:szCs w:val="22"/>
          <w:lang w:eastAsia="ja-JP"/>
        </w:rPr>
        <w:t>Invescu</w:t>
      </w:r>
      <w:proofErr w:type="spellEnd"/>
      <w:r w:rsidRPr="00D67C13">
        <w:rPr>
          <w:rFonts w:ascii="Invesco Interstate Light" w:eastAsia="MS Mincho" w:hAnsi="Invesco Interstate Light"/>
          <w:sz w:val="22"/>
          <w:szCs w:val="22"/>
          <w:lang w:eastAsia="ja-JP"/>
        </w:rPr>
        <w:t xml:space="preserve"> očekáváme, že uvolnění měnové politiky přispěje v roce 2026 k růstu. My jsme nikdy nevěřili, že výnos 10letých dluhopisů pod 4,00 % je udržitelný, a nepřekvapilo by nás, kdyby v příštích měsících a čtvrtletích došlo k dalšímu růstu výnosů dlouhodobých dluhopisů. </w:t>
      </w:r>
    </w:p>
    <w:p w14:paraId="5BA415DF"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p>
    <w:p w14:paraId="07EFC591" w14:textId="77777777" w:rsidR="00D67C13" w:rsidRPr="00D67C13" w:rsidRDefault="00D67C13" w:rsidP="00D67C13">
      <w:pPr>
        <w:spacing w:line="360" w:lineRule="auto"/>
        <w:jc w:val="both"/>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Fed však podle našeho názoru uvolní měnovou politiku více než většina hlavních centrálních bank, což by mohlo dále oslabit dolar. Americkým akciím může pomoci oslabení dolaru a pokles úrokových sazeb </w:t>
      </w:r>
      <w:proofErr w:type="spellStart"/>
      <w:r w:rsidRPr="00D67C13">
        <w:rPr>
          <w:rFonts w:ascii="Invesco Interstate Light" w:eastAsia="MS Mincho" w:hAnsi="Invesco Interstate Light"/>
          <w:sz w:val="22"/>
          <w:szCs w:val="22"/>
          <w:lang w:eastAsia="ja-JP"/>
        </w:rPr>
        <w:t>Fedu</w:t>
      </w:r>
      <w:proofErr w:type="spellEnd"/>
      <w:r w:rsidRPr="00D67C13">
        <w:rPr>
          <w:rFonts w:ascii="Invesco Interstate Light" w:eastAsia="MS Mincho" w:hAnsi="Invesco Interstate Light"/>
          <w:sz w:val="22"/>
          <w:szCs w:val="22"/>
          <w:lang w:eastAsia="ja-JP"/>
        </w:rPr>
        <w:t>, ale domníváme se, že hlavní indexy jsou relativně drahé. Dáváme tak přednost akciovým trhům mimo USA, zejména v Číně.</w:t>
      </w:r>
    </w:p>
    <w:p w14:paraId="1D638D21"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41F641AC" w14:textId="3F1EE1B7" w:rsidR="00034B4E" w:rsidRDefault="00D67C13" w:rsidP="00034B4E">
      <w:pPr>
        <w:spacing w:line="360" w:lineRule="auto"/>
        <w:jc w:val="both"/>
        <w:rPr>
          <w:rFonts w:ascii="Invesco Interstate Light" w:eastAsia="Invesco Interstate Light" w:hAnsi="Invesco Interstate Light" w:cs="Invesco Interstate Light"/>
          <w:b/>
          <w:bCs/>
          <w:sz w:val="22"/>
          <w:szCs w:val="22"/>
        </w:rPr>
      </w:pPr>
      <w:r>
        <w:rPr>
          <w:rFonts w:ascii="Invesco Interstate Light" w:eastAsia="Invesco Interstate Light" w:hAnsi="Invesco Interstate Light" w:cs="Invesco Interstate Light"/>
          <w:b/>
          <w:bCs/>
          <w:sz w:val="22"/>
          <w:szCs w:val="22"/>
        </w:rPr>
        <w:t xml:space="preserve">Jaká jsou rizika? </w:t>
      </w:r>
    </w:p>
    <w:p w14:paraId="01A436C2"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2C2141FB" w14:textId="77777777" w:rsidR="00D67C13" w:rsidRDefault="00D67C13" w:rsidP="00D67C13">
      <w:pPr>
        <w:spacing w:line="360" w:lineRule="auto"/>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 xml:space="preserve">V této fázi se rizika jeví jako vyvážená. Pokud americká ekonomika ukáže, že je slabší, než bylo naznačeno výše, mohlo by to přimět Fed k většímu snížení sazeb, než se obecně očekává. To by tlačilo výnosy 10letých </w:t>
      </w:r>
      <w:r w:rsidRPr="00D67C13">
        <w:rPr>
          <w:rFonts w:ascii="Invesco Interstate Light" w:eastAsia="MS Mincho" w:hAnsi="Invesco Interstate Light"/>
          <w:sz w:val="22"/>
          <w:szCs w:val="22"/>
          <w:lang w:eastAsia="ja-JP"/>
        </w:rPr>
        <w:lastRenderedPageBreak/>
        <w:t xml:space="preserve">státních dluhopisů pod 4,00 %.  Mohlo by to oslabit jak dolar, tak americké akcie, ale podle našeho názoru by to mohlo být dobré pro zlato. </w:t>
      </w:r>
    </w:p>
    <w:p w14:paraId="4507F8F2" w14:textId="77777777" w:rsidR="00D67C13" w:rsidRDefault="00D67C13" w:rsidP="00D67C13">
      <w:pPr>
        <w:spacing w:line="360" w:lineRule="auto"/>
        <w:rPr>
          <w:rFonts w:ascii="Invesco Interstate Light" w:eastAsia="MS Mincho" w:hAnsi="Invesco Interstate Light"/>
          <w:sz w:val="22"/>
          <w:szCs w:val="22"/>
          <w:lang w:eastAsia="ja-JP"/>
        </w:rPr>
      </w:pPr>
    </w:p>
    <w:p w14:paraId="4160A52A" w14:textId="5DFA8AEC" w:rsidR="00034B4E" w:rsidRPr="00034B4E" w:rsidRDefault="00D67C13" w:rsidP="00D67C13">
      <w:pPr>
        <w:spacing w:line="360" w:lineRule="auto"/>
        <w:rPr>
          <w:rFonts w:ascii="Invesco Interstate Light" w:eastAsia="MS Mincho" w:hAnsi="Invesco Interstate Light"/>
          <w:sz w:val="22"/>
          <w:szCs w:val="22"/>
          <w:lang w:eastAsia="ja-JP"/>
        </w:rPr>
      </w:pPr>
      <w:r w:rsidRPr="00D67C13">
        <w:rPr>
          <w:rFonts w:ascii="Invesco Interstate Light" w:eastAsia="MS Mincho" w:hAnsi="Invesco Interstate Light"/>
          <w:sz w:val="22"/>
          <w:szCs w:val="22"/>
          <w:lang w:eastAsia="ja-JP"/>
        </w:rPr>
        <w:t>Pokud by Fed kvůli obavám z inflace snížil úrokové sazby méně, než se očekává, mělo by to podle našeho názoru negativní dopad jak na americké dluhopisy, tak na akcie.</w:t>
      </w: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7BF77D56" w14:textId="4BDA3293" w:rsidR="00497B07" w:rsidRPr="00625782" w:rsidRDefault="4E481D2D" w:rsidP="0062578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2" w:history="1">
        <w:r w:rsidRPr="00873CBF">
          <w:rPr>
            <w:rFonts w:ascii="Invesco Interstate Light" w:hAnsi="Invesco Interstate Light"/>
            <w:sz w:val="22"/>
            <w:szCs w:val="22"/>
          </w:rPr>
          <w:t>eliska.krohova@crestcom.cz</w:t>
        </w:r>
      </w:hyperlink>
    </w:p>
    <w:sectPr w:rsidR="00B84512" w:rsidRPr="00907B79" w:rsidSect="004854C2">
      <w:headerReference w:type="default" r:id="rId13"/>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F7C6" w14:textId="77777777" w:rsidR="008D6F67" w:rsidRDefault="008D6F67">
      <w:r>
        <w:separator/>
      </w:r>
    </w:p>
  </w:endnote>
  <w:endnote w:type="continuationSeparator" w:id="0">
    <w:p w14:paraId="77E45E68" w14:textId="77777777" w:rsidR="008D6F67" w:rsidRDefault="008D6F67">
      <w:r>
        <w:continuationSeparator/>
      </w:r>
    </w:p>
  </w:endnote>
  <w:endnote w:type="continuationNotice" w:id="1">
    <w:p w14:paraId="0FDC8A81" w14:textId="77777777" w:rsidR="008D6F67" w:rsidRDefault="008D6F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0A82" w14:textId="77777777" w:rsidR="008D6F67" w:rsidRDefault="008D6F67">
      <w:r>
        <w:separator/>
      </w:r>
    </w:p>
  </w:footnote>
  <w:footnote w:type="continuationSeparator" w:id="0">
    <w:p w14:paraId="5A5CEC3F" w14:textId="77777777" w:rsidR="008D6F67" w:rsidRDefault="008D6F67">
      <w:r>
        <w:continuationSeparator/>
      </w:r>
    </w:p>
  </w:footnote>
  <w:footnote w:type="continuationNotice" w:id="1">
    <w:p w14:paraId="63045884" w14:textId="77777777" w:rsidR="008D6F67" w:rsidRDefault="008D6F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4A4007FE" w:rsidR="00702C33" w:rsidRPr="000730A6" w:rsidRDefault="00D67C13" w:rsidP="0083625E">
    <w:pPr>
      <w:pStyle w:val="Zhlav"/>
      <w:pBdr>
        <w:top w:val="single" w:sz="4" w:space="3" w:color="auto"/>
      </w:pBdr>
      <w:spacing w:line="298" w:lineRule="exact"/>
      <w:ind w:left="3402"/>
      <w:jc w:val="right"/>
      <w:rPr>
        <w:color w:val="000000"/>
        <w:sz w:val="28"/>
        <w:szCs w:val="28"/>
      </w:rPr>
    </w:pPr>
    <w:r>
      <w:rPr>
        <w:color w:val="000000"/>
        <w:sz w:val="28"/>
        <w:szCs w:val="28"/>
      </w:rPr>
      <w:t>4</w:t>
    </w:r>
    <w:r w:rsidR="0083625E">
      <w:rPr>
        <w:color w:val="000000"/>
        <w:sz w:val="28"/>
        <w:szCs w:val="28"/>
      </w:rPr>
      <w:t>.</w:t>
    </w:r>
    <w:r w:rsidR="00625782">
      <w:rPr>
        <w:color w:val="000000"/>
        <w:sz w:val="28"/>
        <w:szCs w:val="28"/>
      </w:rPr>
      <w:t>1</w:t>
    </w:r>
    <w:r>
      <w:rPr>
        <w:color w:val="000000"/>
        <w:sz w:val="28"/>
        <w:szCs w:val="28"/>
      </w:rPr>
      <w:t>1</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03F"/>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71A1"/>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2.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4.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4530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Gabriela Hampejsová</cp:lastModifiedBy>
  <cp:revision>2</cp:revision>
  <cp:lastPrinted>2021-02-17T20:24:00Z</cp:lastPrinted>
  <dcterms:created xsi:type="dcterms:W3CDTF">2025-11-04T11:20:00Z</dcterms:created>
  <dcterms:modified xsi:type="dcterms:W3CDTF">2025-11-04T11:20:00Z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