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F62F" w14:textId="7564D6B7" w:rsidR="00D67C13" w:rsidRPr="00D67C13" w:rsidRDefault="0041788E" w:rsidP="00D67C13">
      <w:pPr>
        <w:spacing w:before="100" w:beforeAutospacing="1" w:after="100" w:afterAutospacing="1" w:line="266" w:lineRule="atLeast"/>
        <w:jc w:val="both"/>
        <w:outlineLvl w:val="0"/>
        <w:rPr>
          <w:rFonts w:ascii="Invesco Interstate Bold" w:hAnsi="Invesco Interstate Bold"/>
          <w:b/>
          <w:bCs/>
          <w:sz w:val="28"/>
          <w:szCs w:val="28"/>
        </w:rPr>
      </w:pPr>
      <w:r>
        <w:rPr>
          <w:rFonts w:ascii="Invesco Interstate Bold" w:hAnsi="Invesco Interstate Bold"/>
          <w:b/>
          <w:bCs/>
          <w:sz w:val="28"/>
          <w:szCs w:val="28"/>
        </w:rPr>
        <w:t xml:space="preserve">Očekávání společnosti </w:t>
      </w:r>
      <w:proofErr w:type="spellStart"/>
      <w:r>
        <w:rPr>
          <w:rFonts w:ascii="Invesco Interstate Bold" w:hAnsi="Invesco Interstate Bold"/>
          <w:b/>
          <w:bCs/>
          <w:sz w:val="28"/>
          <w:szCs w:val="28"/>
        </w:rPr>
        <w:t>Invesco</w:t>
      </w:r>
      <w:proofErr w:type="spellEnd"/>
      <w:r>
        <w:rPr>
          <w:rFonts w:ascii="Invesco Interstate Bold" w:hAnsi="Invesco Interstate Bold"/>
          <w:b/>
          <w:bCs/>
          <w:sz w:val="28"/>
          <w:szCs w:val="28"/>
        </w:rPr>
        <w:t>? Nesynchronizované cykly v roce 2026</w:t>
      </w:r>
    </w:p>
    <w:p w14:paraId="3DBB3358" w14:textId="20884E53" w:rsidR="0041788E" w:rsidRPr="0092245B" w:rsidRDefault="0041788E" w:rsidP="00D67C13">
      <w:pPr>
        <w:spacing w:line="360" w:lineRule="auto"/>
        <w:rPr>
          <w:rFonts w:ascii="Invesco Interstate Light" w:eastAsia="MS Mincho" w:hAnsi="Invesco Interstate Light"/>
          <w:i/>
          <w:iCs/>
          <w:sz w:val="22"/>
          <w:szCs w:val="22"/>
          <w:lang w:eastAsia="ja-JP"/>
        </w:rPr>
      </w:pPr>
      <w:r w:rsidRPr="0092245B">
        <w:rPr>
          <w:rFonts w:ascii="Invesco Interstate Light" w:eastAsia="MS Mincho" w:hAnsi="Invesco Interstate Light"/>
          <w:i/>
          <w:iCs/>
          <w:sz w:val="22"/>
          <w:szCs w:val="22"/>
          <w:lang w:eastAsia="ja-JP"/>
        </w:rPr>
        <w:t xml:space="preserve">Paul </w:t>
      </w:r>
      <w:proofErr w:type="spellStart"/>
      <w:r w:rsidRPr="0092245B">
        <w:rPr>
          <w:rFonts w:ascii="Invesco Interstate Light" w:eastAsia="MS Mincho" w:hAnsi="Invesco Interstate Light"/>
          <w:i/>
          <w:iCs/>
          <w:sz w:val="22"/>
          <w:szCs w:val="22"/>
          <w:lang w:eastAsia="ja-JP"/>
        </w:rPr>
        <w:t>Jakcson</w:t>
      </w:r>
      <w:proofErr w:type="spellEnd"/>
      <w:r w:rsidR="0092245B" w:rsidRPr="0092245B">
        <w:rPr>
          <w:rFonts w:ascii="Invesco Interstate Light" w:eastAsia="MS Mincho" w:hAnsi="Invesco Interstate Light"/>
          <w:i/>
          <w:iCs/>
          <w:sz w:val="22"/>
          <w:szCs w:val="22"/>
          <w:lang w:eastAsia="ja-JP"/>
        </w:rPr>
        <w:t xml:space="preserve">, hlavní globální analytik společnosti </w:t>
      </w:r>
      <w:proofErr w:type="spellStart"/>
      <w:r w:rsidR="0092245B" w:rsidRPr="0092245B">
        <w:rPr>
          <w:rFonts w:ascii="Invesco Interstate Light" w:eastAsia="MS Mincho" w:hAnsi="Invesco Interstate Light"/>
          <w:i/>
          <w:iCs/>
          <w:sz w:val="22"/>
          <w:szCs w:val="22"/>
          <w:lang w:eastAsia="ja-JP"/>
        </w:rPr>
        <w:t>Invesco</w:t>
      </w:r>
      <w:proofErr w:type="spellEnd"/>
      <w:r w:rsidRPr="0092245B">
        <w:rPr>
          <w:rFonts w:ascii="Invesco Interstate Light" w:eastAsia="MS Mincho" w:hAnsi="Invesco Interstate Light"/>
          <w:i/>
          <w:iCs/>
          <w:sz w:val="22"/>
          <w:szCs w:val="22"/>
          <w:lang w:eastAsia="ja-JP"/>
        </w:rPr>
        <w:br/>
      </w:r>
    </w:p>
    <w:p w14:paraId="4F1AEADE" w14:textId="5BB15FFF" w:rsidR="0041788E" w:rsidRDefault="0041788E" w:rsidP="0041788E">
      <w:pPr>
        <w:spacing w:line="360" w:lineRule="auto"/>
        <w:jc w:val="both"/>
        <w:rPr>
          <w:rFonts w:ascii="Invesco Interstate Light" w:eastAsia="MS Mincho" w:hAnsi="Invesco Interstate Light"/>
          <w:sz w:val="22"/>
          <w:szCs w:val="22"/>
          <w:lang w:eastAsia="ja-JP"/>
        </w:rPr>
      </w:pPr>
      <w:r w:rsidRPr="0041788E">
        <w:rPr>
          <w:rFonts w:ascii="Invesco Interstate Light" w:eastAsia="MS Mincho" w:hAnsi="Invesco Interstate Light"/>
          <w:sz w:val="22"/>
          <w:szCs w:val="22"/>
          <w:lang w:eastAsia="ja-JP"/>
        </w:rPr>
        <w:t>„Většina centrálních bank v letech 2024 a 2025 snížila sazby. V roce 2026 očekáváme uvolnění měnové politiky. Některé evropské centrální banky se už zřejmě blíží konci svých cyklů uvolňování. Obrázek 1 ukazuje, že trhy vnímají malý prostor pro další snižování sazeb ze strany ECB a SNB.  Fed zaostává za ostatními centrálními bankami, protože čekal na vyhodnocení dopadu cel na inflaci. Ocenění na trhu nyní naznačují, že Fed provede do konce roku 2026 nejagresivnější uvolnění měnové politiky ze všech uvedených centrálních bank, a to o téměř 100 bazických bodů (čímž se horní hranice jeho měnové politiky posune těsně nad 3,00 %). Očekává se, že BOJ se vydá opačným směrem, protože pokračuje v normalizaci své měnové politiky. S těmito názory na pohyby trhu v zásadě souhlasíme (viz obrázek 2).</w:t>
      </w:r>
    </w:p>
    <w:p w14:paraId="692AC405" w14:textId="77777777" w:rsidR="008C6F85" w:rsidRPr="0041788E" w:rsidRDefault="008C6F85" w:rsidP="0041788E">
      <w:pPr>
        <w:spacing w:line="360" w:lineRule="auto"/>
        <w:jc w:val="both"/>
        <w:rPr>
          <w:rFonts w:ascii="Invesco Interstate Light" w:eastAsia="MS Mincho" w:hAnsi="Invesco Interstate Light"/>
          <w:sz w:val="22"/>
          <w:szCs w:val="22"/>
          <w:lang w:eastAsia="ja-JP"/>
        </w:rPr>
      </w:pPr>
    </w:p>
    <w:p w14:paraId="17260D17" w14:textId="18254290" w:rsidR="0041788E" w:rsidRPr="008C6F85" w:rsidRDefault="007A7341" w:rsidP="0041788E">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t>Obrázek</w:t>
      </w:r>
      <w:r w:rsidR="008C6F85" w:rsidRPr="008C6F85">
        <w:rPr>
          <w:rFonts w:ascii="Invesco Interstate Light" w:eastAsia="Invesco Interstate Light" w:hAnsi="Invesco Interstate Light" w:cs="Invesco Interstate Light"/>
          <w:b/>
          <w:bCs/>
          <w:sz w:val="22"/>
          <w:szCs w:val="22"/>
        </w:rPr>
        <w:t xml:space="preserve"> 1: Trhem implikovaná zm</w:t>
      </w:r>
      <w:r w:rsidR="008C6F85" w:rsidRPr="008C6F85">
        <w:rPr>
          <w:rFonts w:ascii="Invesco Interstate Light" w:eastAsia="Invesco Interstate Light" w:hAnsi="Invesco Interstate Light" w:cs="Invesco Interstate Light" w:hint="eastAsia"/>
          <w:b/>
          <w:bCs/>
          <w:sz w:val="22"/>
          <w:szCs w:val="22"/>
        </w:rPr>
        <w:t>ě</w:t>
      </w:r>
      <w:r w:rsidR="008C6F85" w:rsidRPr="008C6F85">
        <w:rPr>
          <w:rFonts w:ascii="Invesco Interstate Light" w:eastAsia="Invesco Interstate Light" w:hAnsi="Invesco Interstate Light" w:cs="Invesco Interstate Light"/>
          <w:b/>
          <w:bCs/>
          <w:sz w:val="22"/>
          <w:szCs w:val="22"/>
        </w:rPr>
        <w:t>na sazeb centrální banky do konce roku 2026 (bazické body)</w:t>
      </w:r>
    </w:p>
    <w:p w14:paraId="209E83F8" w14:textId="401B01BB" w:rsidR="008C6F85" w:rsidRPr="0041788E" w:rsidRDefault="008C6F85" w:rsidP="0041788E">
      <w:pPr>
        <w:spacing w:line="360" w:lineRule="auto"/>
        <w:jc w:val="both"/>
        <w:rPr>
          <w:rFonts w:ascii="Invesco Interstate Light" w:eastAsia="MS Mincho" w:hAnsi="Invesco Interstate Light"/>
          <w:sz w:val="22"/>
          <w:szCs w:val="22"/>
          <w:lang w:eastAsia="ja-JP"/>
        </w:rPr>
      </w:pPr>
      <w:r w:rsidRPr="008C6F85">
        <w:rPr>
          <w:rFonts w:ascii="Invesco Interstate Light" w:eastAsia="MS Mincho" w:hAnsi="Invesco Interstate Light"/>
          <w:noProof/>
          <w:sz w:val="22"/>
          <w:szCs w:val="22"/>
          <w:lang w:eastAsia="ja-JP"/>
        </w:rPr>
        <w:drawing>
          <wp:inline distT="0" distB="0" distL="0" distR="0" wp14:anchorId="671E361A" wp14:editId="0D0E751D">
            <wp:extent cx="4902452" cy="2101958"/>
            <wp:effectExtent l="0" t="0" r="0" b="0"/>
            <wp:docPr id="13529382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38229" name=""/>
                    <pic:cNvPicPr/>
                  </pic:nvPicPr>
                  <pic:blipFill>
                    <a:blip r:embed="rId11"/>
                    <a:stretch>
                      <a:fillRect/>
                    </a:stretch>
                  </pic:blipFill>
                  <pic:spPr>
                    <a:xfrm>
                      <a:off x="0" y="0"/>
                      <a:ext cx="4902452" cy="2101958"/>
                    </a:xfrm>
                    <a:prstGeom prst="rect">
                      <a:avLst/>
                    </a:prstGeom>
                  </pic:spPr>
                </pic:pic>
              </a:graphicData>
            </a:graphic>
          </wp:inline>
        </w:drawing>
      </w:r>
    </w:p>
    <w:p w14:paraId="29BF5DE7" w14:textId="20C337CC" w:rsidR="008C6F85" w:rsidRPr="008C6F85" w:rsidRDefault="008C6F85" w:rsidP="008C6F85">
      <w:pPr>
        <w:spacing w:line="360" w:lineRule="auto"/>
        <w:jc w:val="both"/>
        <w:rPr>
          <w:rFonts w:ascii="Invesco Interstate Light" w:eastAsia="MS Mincho" w:hAnsi="Invesco Interstate Light"/>
          <w:i/>
          <w:iCs/>
          <w:sz w:val="22"/>
          <w:szCs w:val="22"/>
          <w:lang w:eastAsia="ja-JP"/>
        </w:rPr>
      </w:pPr>
      <w:r w:rsidRPr="008C6F85">
        <w:rPr>
          <w:rFonts w:ascii="Invesco Interstate Light" w:eastAsia="MS Mincho" w:hAnsi="Invesco Interstate Light"/>
          <w:i/>
          <w:iCs/>
          <w:sz w:val="22"/>
          <w:szCs w:val="22"/>
          <w:lang w:eastAsia="ja-JP"/>
        </w:rPr>
        <w:t>Poznámka: Na základ</w:t>
      </w:r>
      <w:r w:rsidRPr="008C6F85">
        <w:rPr>
          <w:rFonts w:ascii="Invesco Interstate Light" w:eastAsia="MS Mincho" w:hAnsi="Invesco Interstate Light" w:hint="eastAsia"/>
          <w:i/>
          <w:iCs/>
          <w:sz w:val="22"/>
          <w:szCs w:val="22"/>
          <w:lang w:eastAsia="ja-JP"/>
        </w:rPr>
        <w:t>ě</w:t>
      </w:r>
      <w:r w:rsidRPr="008C6F85">
        <w:rPr>
          <w:rFonts w:ascii="Invesco Interstate Light" w:eastAsia="MS Mincho" w:hAnsi="Invesco Interstate Light"/>
          <w:i/>
          <w:iCs/>
          <w:sz w:val="22"/>
          <w:szCs w:val="22"/>
          <w:lang w:eastAsia="ja-JP"/>
        </w:rPr>
        <w:t xml:space="preserve"> výpo</w:t>
      </w:r>
      <w:r w:rsidRPr="008C6F85">
        <w:rPr>
          <w:rFonts w:ascii="Invesco Interstate Light" w:eastAsia="MS Mincho" w:hAnsi="Invesco Interstate Light" w:hint="eastAsia"/>
          <w:i/>
          <w:iCs/>
          <w:sz w:val="22"/>
          <w:szCs w:val="22"/>
          <w:lang w:eastAsia="ja-JP"/>
        </w:rPr>
        <w:t>č</w:t>
      </w:r>
      <w:r w:rsidRPr="008C6F85">
        <w:rPr>
          <w:rFonts w:ascii="Invesco Interstate Light" w:eastAsia="MS Mincho" w:hAnsi="Invesco Interstate Light"/>
          <w:i/>
          <w:iCs/>
          <w:sz w:val="22"/>
          <w:szCs w:val="22"/>
          <w:lang w:eastAsia="ja-JP"/>
        </w:rPr>
        <w:t>t</w:t>
      </w:r>
      <w:r w:rsidRPr="008C6F85">
        <w:rPr>
          <w:rFonts w:ascii="Invesco Interstate Light" w:eastAsia="MS Mincho" w:hAnsi="Invesco Interstate Light" w:hint="eastAsia"/>
          <w:i/>
          <w:iCs/>
          <w:sz w:val="22"/>
          <w:szCs w:val="22"/>
          <w:lang w:eastAsia="ja-JP"/>
        </w:rPr>
        <w:t>ů</w:t>
      </w:r>
      <w:r w:rsidRPr="008C6F85">
        <w:rPr>
          <w:rFonts w:ascii="Invesco Interstate Light" w:eastAsia="MS Mincho" w:hAnsi="Invesco Interstate Light"/>
          <w:i/>
          <w:iCs/>
          <w:sz w:val="22"/>
          <w:szCs w:val="22"/>
          <w:lang w:eastAsia="ja-JP"/>
        </w:rPr>
        <w:t xml:space="preserve"> LSEG </w:t>
      </w:r>
      <w:proofErr w:type="spellStart"/>
      <w:r w:rsidRPr="008C6F85">
        <w:rPr>
          <w:rFonts w:ascii="Invesco Interstate Light" w:eastAsia="MS Mincho" w:hAnsi="Invesco Interstate Light"/>
          <w:i/>
          <w:iCs/>
          <w:sz w:val="22"/>
          <w:szCs w:val="22"/>
          <w:lang w:eastAsia="ja-JP"/>
        </w:rPr>
        <w:t>Refinitiv</w:t>
      </w:r>
      <w:proofErr w:type="spellEnd"/>
      <w:r w:rsidRPr="008C6F85">
        <w:rPr>
          <w:rFonts w:ascii="Invesco Interstate Light" w:eastAsia="MS Mincho" w:hAnsi="Invesco Interstate Light"/>
          <w:i/>
          <w:iCs/>
          <w:sz w:val="22"/>
          <w:szCs w:val="22"/>
          <w:lang w:eastAsia="ja-JP"/>
        </w:rPr>
        <w:t xml:space="preserve"> (s výjimkou Nového Zélandu, kde jsou použity výpo</w:t>
      </w:r>
      <w:r w:rsidRPr="008C6F85">
        <w:rPr>
          <w:rFonts w:ascii="Invesco Interstate Light" w:eastAsia="MS Mincho" w:hAnsi="Invesco Interstate Light" w:hint="eastAsia"/>
          <w:i/>
          <w:iCs/>
          <w:sz w:val="22"/>
          <w:szCs w:val="22"/>
          <w:lang w:eastAsia="ja-JP"/>
        </w:rPr>
        <w:t>č</w:t>
      </w:r>
      <w:r w:rsidRPr="008C6F85">
        <w:rPr>
          <w:rFonts w:ascii="Invesco Interstate Light" w:eastAsia="MS Mincho" w:hAnsi="Invesco Interstate Light"/>
          <w:i/>
          <w:iCs/>
          <w:sz w:val="22"/>
          <w:szCs w:val="22"/>
          <w:lang w:eastAsia="ja-JP"/>
        </w:rPr>
        <w:t xml:space="preserve">ty </w:t>
      </w:r>
      <w:proofErr w:type="spellStart"/>
      <w:r w:rsidRPr="008C6F85">
        <w:rPr>
          <w:rFonts w:ascii="Invesco Interstate Light" w:eastAsia="MS Mincho" w:hAnsi="Invesco Interstate Light"/>
          <w:i/>
          <w:iCs/>
          <w:sz w:val="22"/>
          <w:szCs w:val="22"/>
          <w:lang w:eastAsia="ja-JP"/>
        </w:rPr>
        <w:t>Bloomberg</w:t>
      </w:r>
      <w:proofErr w:type="spellEnd"/>
      <w:r w:rsidRPr="008C6F85">
        <w:rPr>
          <w:rFonts w:ascii="Invesco Interstate Light" w:eastAsia="MS Mincho" w:hAnsi="Invesco Interstate Light"/>
          <w:i/>
          <w:iCs/>
          <w:sz w:val="22"/>
          <w:szCs w:val="22"/>
          <w:lang w:eastAsia="ja-JP"/>
        </w:rPr>
        <w:t>) týkajících se zm</w:t>
      </w:r>
      <w:r w:rsidRPr="008C6F85">
        <w:rPr>
          <w:rFonts w:ascii="Invesco Interstate Light" w:eastAsia="MS Mincho" w:hAnsi="Invesco Interstate Light" w:hint="eastAsia"/>
          <w:i/>
          <w:iCs/>
          <w:sz w:val="22"/>
          <w:szCs w:val="22"/>
          <w:lang w:eastAsia="ja-JP"/>
        </w:rPr>
        <w:t>ě</w:t>
      </w:r>
      <w:r w:rsidRPr="008C6F85">
        <w:rPr>
          <w:rFonts w:ascii="Invesco Interstate Light" w:eastAsia="MS Mincho" w:hAnsi="Invesco Interstate Light"/>
          <w:i/>
          <w:iCs/>
          <w:sz w:val="22"/>
          <w:szCs w:val="22"/>
          <w:lang w:eastAsia="ja-JP"/>
        </w:rPr>
        <w:t xml:space="preserve">n úrokových sazeb centrálních bank s využitím úrokových futures nebo </w:t>
      </w:r>
      <w:proofErr w:type="spellStart"/>
      <w:r w:rsidRPr="008C6F85">
        <w:rPr>
          <w:rFonts w:ascii="Invesco Interstate Light" w:eastAsia="MS Mincho" w:hAnsi="Invesco Interstate Light"/>
          <w:i/>
          <w:iCs/>
          <w:sz w:val="22"/>
          <w:szCs w:val="22"/>
          <w:lang w:eastAsia="ja-JP"/>
        </w:rPr>
        <w:t>overnight</w:t>
      </w:r>
      <w:proofErr w:type="spellEnd"/>
      <w:r w:rsidRPr="008C6F85">
        <w:rPr>
          <w:rFonts w:ascii="Invesco Interstate Light" w:eastAsia="MS Mincho" w:hAnsi="Invesco Interstate Light"/>
          <w:i/>
          <w:iCs/>
          <w:sz w:val="22"/>
          <w:szCs w:val="22"/>
          <w:lang w:eastAsia="ja-JP"/>
        </w:rPr>
        <w:t xml:space="preserve"> index swap</w:t>
      </w:r>
      <w:r w:rsidRPr="008C6F85">
        <w:rPr>
          <w:rFonts w:ascii="Invesco Interstate Light" w:eastAsia="MS Mincho" w:hAnsi="Invesco Interstate Light" w:hint="eastAsia"/>
          <w:i/>
          <w:iCs/>
          <w:sz w:val="22"/>
          <w:szCs w:val="22"/>
          <w:lang w:eastAsia="ja-JP"/>
        </w:rPr>
        <w:t>ů</w:t>
      </w:r>
      <w:r w:rsidRPr="008C6F85">
        <w:rPr>
          <w:rFonts w:ascii="Invesco Interstate Light" w:eastAsia="MS Mincho" w:hAnsi="Invesco Interstate Light"/>
          <w:i/>
          <w:iCs/>
          <w:sz w:val="22"/>
          <w:szCs w:val="22"/>
          <w:lang w:eastAsia="ja-JP"/>
        </w:rPr>
        <w:t>. Zm</w:t>
      </w:r>
      <w:r w:rsidRPr="008C6F85">
        <w:rPr>
          <w:rFonts w:ascii="Invesco Interstate Light" w:eastAsia="MS Mincho" w:hAnsi="Invesco Interstate Light" w:hint="eastAsia"/>
          <w:i/>
          <w:iCs/>
          <w:sz w:val="22"/>
          <w:szCs w:val="22"/>
          <w:lang w:eastAsia="ja-JP"/>
        </w:rPr>
        <w:t>ě</w:t>
      </w:r>
      <w:r w:rsidRPr="008C6F85">
        <w:rPr>
          <w:rFonts w:ascii="Invesco Interstate Light" w:eastAsia="MS Mincho" w:hAnsi="Invesco Interstate Light"/>
          <w:i/>
          <w:iCs/>
          <w:sz w:val="22"/>
          <w:szCs w:val="22"/>
          <w:lang w:eastAsia="ja-JP"/>
        </w:rPr>
        <w:t>ny se týkají posledního zasedání centrální banky v roce 2026, s výjimkou Nového Zélandu, kde se jedná o období do zá</w:t>
      </w:r>
      <w:r w:rsidRPr="008C6F85">
        <w:rPr>
          <w:rFonts w:ascii="Invesco Interstate Light" w:eastAsia="MS Mincho" w:hAnsi="Invesco Interstate Light" w:hint="eastAsia"/>
          <w:i/>
          <w:iCs/>
          <w:sz w:val="22"/>
          <w:szCs w:val="22"/>
          <w:lang w:eastAsia="ja-JP"/>
        </w:rPr>
        <w:t>ří</w:t>
      </w:r>
      <w:r w:rsidRPr="008C6F85">
        <w:rPr>
          <w:rFonts w:ascii="Invesco Interstate Light" w:eastAsia="MS Mincho" w:hAnsi="Invesco Interstate Light"/>
          <w:i/>
          <w:iCs/>
          <w:sz w:val="22"/>
          <w:szCs w:val="22"/>
          <w:lang w:eastAsia="ja-JP"/>
        </w:rPr>
        <w:t xml:space="preserve"> 2026. K 31. </w:t>
      </w:r>
      <w:r w:rsidRPr="008C6F85">
        <w:rPr>
          <w:rFonts w:ascii="Invesco Interstate Light" w:eastAsia="MS Mincho" w:hAnsi="Invesco Interstate Light" w:hint="eastAsia"/>
          <w:i/>
          <w:iCs/>
          <w:sz w:val="22"/>
          <w:szCs w:val="22"/>
          <w:lang w:eastAsia="ja-JP"/>
        </w:rPr>
        <w:t>ří</w:t>
      </w:r>
      <w:r w:rsidRPr="008C6F85">
        <w:rPr>
          <w:rFonts w:ascii="Invesco Interstate Light" w:eastAsia="MS Mincho" w:hAnsi="Invesco Interstate Light"/>
          <w:i/>
          <w:iCs/>
          <w:sz w:val="22"/>
          <w:szCs w:val="22"/>
          <w:lang w:eastAsia="ja-JP"/>
        </w:rPr>
        <w:t xml:space="preserve">jnu 2025.  Zdroj: LSEG </w:t>
      </w:r>
      <w:proofErr w:type="spellStart"/>
      <w:r w:rsidRPr="008C6F85">
        <w:rPr>
          <w:rFonts w:ascii="Invesco Interstate Light" w:eastAsia="MS Mincho" w:hAnsi="Invesco Interstate Light"/>
          <w:i/>
          <w:iCs/>
          <w:sz w:val="22"/>
          <w:szCs w:val="22"/>
          <w:lang w:eastAsia="ja-JP"/>
        </w:rPr>
        <w:t>Refinitiv</w:t>
      </w:r>
      <w:proofErr w:type="spellEnd"/>
      <w:r w:rsidRPr="008C6F85">
        <w:rPr>
          <w:rFonts w:ascii="Invesco Interstate Light" w:eastAsia="MS Mincho" w:hAnsi="Invesco Interstate Light"/>
          <w:i/>
          <w:iCs/>
          <w:sz w:val="22"/>
          <w:szCs w:val="22"/>
          <w:lang w:eastAsia="ja-JP"/>
        </w:rPr>
        <w:t xml:space="preserve">, </w:t>
      </w:r>
      <w:proofErr w:type="spellStart"/>
      <w:r w:rsidRPr="008C6F85">
        <w:rPr>
          <w:rFonts w:ascii="Invesco Interstate Light" w:eastAsia="MS Mincho" w:hAnsi="Invesco Interstate Light"/>
          <w:i/>
          <w:iCs/>
          <w:sz w:val="22"/>
          <w:szCs w:val="22"/>
          <w:lang w:eastAsia="ja-JP"/>
        </w:rPr>
        <w:t>Bloomberg</w:t>
      </w:r>
      <w:proofErr w:type="spellEnd"/>
      <w:r w:rsidRPr="008C6F85">
        <w:rPr>
          <w:rFonts w:ascii="Invesco Interstate Light" w:eastAsia="MS Mincho" w:hAnsi="Invesco Interstate Light"/>
          <w:i/>
          <w:iCs/>
          <w:sz w:val="22"/>
          <w:szCs w:val="22"/>
          <w:lang w:eastAsia="ja-JP"/>
        </w:rPr>
        <w:t xml:space="preserve"> a </w:t>
      </w:r>
      <w:proofErr w:type="spellStart"/>
      <w:r w:rsidRPr="008C6F85">
        <w:rPr>
          <w:rFonts w:ascii="Invesco Interstate Light" w:eastAsia="MS Mincho" w:hAnsi="Invesco Interstate Light"/>
          <w:i/>
          <w:iCs/>
          <w:sz w:val="22"/>
          <w:szCs w:val="22"/>
          <w:lang w:eastAsia="ja-JP"/>
        </w:rPr>
        <w:t>Invesco</w:t>
      </w:r>
      <w:proofErr w:type="spellEnd"/>
      <w:r w:rsidRPr="008C6F85">
        <w:rPr>
          <w:rFonts w:ascii="Invesco Interstate Light" w:eastAsia="MS Mincho" w:hAnsi="Invesco Interstate Light"/>
          <w:i/>
          <w:iCs/>
          <w:sz w:val="22"/>
          <w:szCs w:val="22"/>
          <w:lang w:eastAsia="ja-JP"/>
        </w:rPr>
        <w:t xml:space="preserve"> </w:t>
      </w:r>
      <w:proofErr w:type="spellStart"/>
      <w:r w:rsidRPr="008C6F85">
        <w:rPr>
          <w:rFonts w:ascii="Invesco Interstate Light" w:eastAsia="MS Mincho" w:hAnsi="Invesco Interstate Light"/>
          <w:i/>
          <w:iCs/>
          <w:sz w:val="22"/>
          <w:szCs w:val="22"/>
          <w:lang w:eastAsia="ja-JP"/>
        </w:rPr>
        <w:t>Strategy</w:t>
      </w:r>
      <w:proofErr w:type="spellEnd"/>
      <w:r w:rsidRPr="008C6F85">
        <w:rPr>
          <w:rFonts w:ascii="Invesco Interstate Light" w:eastAsia="MS Mincho" w:hAnsi="Invesco Interstate Light"/>
          <w:i/>
          <w:iCs/>
          <w:sz w:val="22"/>
          <w:szCs w:val="22"/>
          <w:lang w:eastAsia="ja-JP"/>
        </w:rPr>
        <w:t xml:space="preserve"> &amp; </w:t>
      </w:r>
      <w:proofErr w:type="spellStart"/>
      <w:r w:rsidRPr="008C6F85">
        <w:rPr>
          <w:rFonts w:ascii="Invesco Interstate Light" w:eastAsia="MS Mincho" w:hAnsi="Invesco Interstate Light"/>
          <w:i/>
          <w:iCs/>
          <w:sz w:val="22"/>
          <w:szCs w:val="22"/>
          <w:lang w:eastAsia="ja-JP"/>
        </w:rPr>
        <w:t>Insights</w:t>
      </w:r>
      <w:proofErr w:type="spellEnd"/>
      <w:r w:rsidRPr="008C6F85">
        <w:rPr>
          <w:rFonts w:ascii="Invesco Interstate Light" w:eastAsia="MS Mincho" w:hAnsi="Invesco Interstate Light"/>
          <w:i/>
          <w:iCs/>
          <w:sz w:val="22"/>
          <w:szCs w:val="22"/>
          <w:lang w:eastAsia="ja-JP"/>
        </w:rPr>
        <w:t xml:space="preserve">.     </w:t>
      </w:r>
    </w:p>
    <w:p w14:paraId="2D824208" w14:textId="77777777" w:rsidR="008C6F85" w:rsidRDefault="008C6F85" w:rsidP="008C6F85">
      <w:pPr>
        <w:spacing w:line="360" w:lineRule="auto"/>
        <w:jc w:val="both"/>
        <w:rPr>
          <w:rFonts w:ascii="Invesco Interstate Light" w:eastAsia="MS Mincho" w:hAnsi="Invesco Interstate Light"/>
          <w:sz w:val="22"/>
          <w:szCs w:val="22"/>
          <w:lang w:eastAsia="ja-JP"/>
        </w:rPr>
      </w:pPr>
    </w:p>
    <w:p w14:paraId="21A838EC" w14:textId="77777777" w:rsidR="007A7341" w:rsidRDefault="007A7341" w:rsidP="007A7341">
      <w:pPr>
        <w:spacing w:line="360" w:lineRule="auto"/>
        <w:jc w:val="both"/>
        <w:rPr>
          <w:rFonts w:ascii="Invesco Interstate Light" w:eastAsia="Invesco Interstate Light" w:hAnsi="Invesco Interstate Light" w:cs="Invesco Interstate Light"/>
          <w:b/>
          <w:bCs/>
          <w:sz w:val="22"/>
          <w:szCs w:val="22"/>
        </w:rPr>
      </w:pPr>
    </w:p>
    <w:p w14:paraId="085701EF" w14:textId="77777777" w:rsidR="007A7341" w:rsidRDefault="007A7341" w:rsidP="007A7341">
      <w:pPr>
        <w:spacing w:line="360" w:lineRule="auto"/>
        <w:jc w:val="both"/>
        <w:rPr>
          <w:rFonts w:ascii="Invesco Interstate Light" w:eastAsia="Invesco Interstate Light" w:hAnsi="Invesco Interstate Light" w:cs="Invesco Interstate Light"/>
          <w:b/>
          <w:bCs/>
          <w:sz w:val="22"/>
          <w:szCs w:val="22"/>
        </w:rPr>
      </w:pPr>
    </w:p>
    <w:p w14:paraId="372EEF34" w14:textId="77777777" w:rsidR="007A7341" w:rsidRDefault="007A7341" w:rsidP="007A7341">
      <w:pPr>
        <w:spacing w:line="360" w:lineRule="auto"/>
        <w:jc w:val="both"/>
        <w:rPr>
          <w:rFonts w:ascii="Invesco Interstate Light" w:eastAsia="Invesco Interstate Light" w:hAnsi="Invesco Interstate Light" w:cs="Invesco Interstate Light"/>
          <w:b/>
          <w:bCs/>
          <w:sz w:val="22"/>
          <w:szCs w:val="22"/>
        </w:rPr>
      </w:pPr>
    </w:p>
    <w:p w14:paraId="5590BD1E" w14:textId="0CF1E6C6" w:rsidR="007A7341" w:rsidRPr="008C6F85" w:rsidRDefault="007A7341" w:rsidP="007A7341">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lastRenderedPageBreak/>
        <w:t>Obrázek</w:t>
      </w:r>
      <w:r w:rsidRPr="008C6F85">
        <w:rPr>
          <w:rFonts w:ascii="Invesco Interstate Light" w:eastAsia="Invesco Interstate Light" w:hAnsi="Invesco Interstate Light" w:cs="Invesco Interstate Light"/>
          <w:b/>
          <w:bCs/>
          <w:sz w:val="22"/>
          <w:szCs w:val="22"/>
        </w:rPr>
        <w:t xml:space="preserve"> </w:t>
      </w:r>
      <w:r>
        <w:rPr>
          <w:rFonts w:ascii="Invesco Interstate Light" w:eastAsia="Invesco Interstate Light" w:hAnsi="Invesco Interstate Light" w:cs="Invesco Interstate Light"/>
          <w:b/>
          <w:bCs/>
          <w:sz w:val="22"/>
          <w:szCs w:val="22"/>
        </w:rPr>
        <w:t>2</w:t>
      </w:r>
      <w:r w:rsidRPr="008C6F85">
        <w:rPr>
          <w:rFonts w:ascii="Invesco Interstate Light" w:eastAsia="Invesco Interstate Light" w:hAnsi="Invesco Interstate Light" w:cs="Invesco Interstate Light"/>
          <w:b/>
          <w:bCs/>
          <w:sz w:val="22"/>
          <w:szCs w:val="22"/>
        </w:rPr>
        <w:t xml:space="preserve">: </w:t>
      </w:r>
      <w:r>
        <w:rPr>
          <w:rFonts w:ascii="Invesco Interstate Light" w:eastAsia="Invesco Interstate Light" w:hAnsi="Invesco Interstate Light" w:cs="Invesco Interstate Light"/>
          <w:b/>
          <w:bCs/>
          <w:sz w:val="22"/>
          <w:szCs w:val="22"/>
        </w:rPr>
        <w:t>Prognózy trhu</w:t>
      </w:r>
    </w:p>
    <w:p w14:paraId="1D7CBDF9" w14:textId="71499AFA" w:rsidR="007A7341" w:rsidRPr="008C6F85" w:rsidRDefault="007A7341" w:rsidP="008C6F85">
      <w:pPr>
        <w:spacing w:line="360" w:lineRule="auto"/>
        <w:jc w:val="both"/>
        <w:rPr>
          <w:rFonts w:ascii="Invesco Interstate Light" w:eastAsia="MS Mincho" w:hAnsi="Invesco Interstate Light"/>
          <w:sz w:val="22"/>
          <w:szCs w:val="22"/>
          <w:lang w:eastAsia="ja-JP"/>
        </w:rPr>
      </w:pPr>
      <w:r w:rsidRPr="007A7341">
        <w:rPr>
          <w:rFonts w:ascii="Invesco Interstate Light" w:eastAsia="MS Mincho" w:hAnsi="Invesco Interstate Light"/>
          <w:noProof/>
          <w:sz w:val="22"/>
          <w:szCs w:val="22"/>
          <w:lang w:eastAsia="ja-JP"/>
        </w:rPr>
        <w:drawing>
          <wp:inline distT="0" distB="0" distL="0" distR="0" wp14:anchorId="2FCB5F22" wp14:editId="280D6E00">
            <wp:extent cx="4940554" cy="3664138"/>
            <wp:effectExtent l="0" t="0" r="0" b="0"/>
            <wp:docPr id="5835662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66242" name=""/>
                    <pic:cNvPicPr/>
                  </pic:nvPicPr>
                  <pic:blipFill>
                    <a:blip r:embed="rId12"/>
                    <a:stretch>
                      <a:fillRect/>
                    </a:stretch>
                  </pic:blipFill>
                  <pic:spPr>
                    <a:xfrm>
                      <a:off x="0" y="0"/>
                      <a:ext cx="4940554" cy="3664138"/>
                    </a:xfrm>
                    <a:prstGeom prst="rect">
                      <a:avLst/>
                    </a:prstGeom>
                  </pic:spPr>
                </pic:pic>
              </a:graphicData>
            </a:graphic>
          </wp:inline>
        </w:drawing>
      </w:r>
    </w:p>
    <w:p w14:paraId="2AE4AA06" w14:textId="026814D7" w:rsidR="00B00987" w:rsidRPr="00B00987" w:rsidRDefault="00B00987" w:rsidP="00B00987">
      <w:pPr>
        <w:spacing w:line="360" w:lineRule="auto"/>
        <w:jc w:val="both"/>
        <w:rPr>
          <w:rFonts w:ascii="Invesco Interstate Light" w:eastAsia="MS Mincho" w:hAnsi="Invesco Interstate Light"/>
          <w:i/>
          <w:iCs/>
          <w:sz w:val="22"/>
          <w:szCs w:val="22"/>
          <w:lang w:eastAsia="ja-JP"/>
        </w:rPr>
      </w:pPr>
      <w:r w:rsidRPr="00B00987">
        <w:rPr>
          <w:rFonts w:ascii="Invesco Interstate Light" w:eastAsia="MS Mincho" w:hAnsi="Invesco Interstate Light"/>
          <w:i/>
          <w:iCs/>
          <w:sz w:val="22"/>
          <w:szCs w:val="22"/>
          <w:lang w:eastAsia="ja-JP"/>
        </w:rPr>
        <w:t>Poznámka: *s výjimkou sazeb centrální banky, které zohled</w:t>
      </w:r>
      <w:r w:rsidRPr="00B00987">
        <w:rPr>
          <w:rFonts w:ascii="Invesco Interstate Light" w:eastAsia="MS Mincho" w:hAnsi="Invesco Interstate Light" w:hint="eastAsia"/>
          <w:i/>
          <w:iCs/>
          <w:sz w:val="22"/>
          <w:szCs w:val="22"/>
          <w:lang w:eastAsia="ja-JP"/>
        </w:rPr>
        <w:t>ň</w:t>
      </w:r>
      <w:r w:rsidRPr="00B00987">
        <w:rPr>
          <w:rFonts w:ascii="Invesco Interstate Light" w:eastAsia="MS Mincho" w:hAnsi="Invesco Interstate Light"/>
          <w:i/>
          <w:iCs/>
          <w:sz w:val="22"/>
          <w:szCs w:val="22"/>
          <w:lang w:eastAsia="ja-JP"/>
        </w:rPr>
        <w:t>ují následné zm</w:t>
      </w:r>
      <w:r w:rsidRPr="00B00987">
        <w:rPr>
          <w:rFonts w:ascii="Invesco Interstate Light" w:eastAsia="MS Mincho" w:hAnsi="Invesco Interstate Light" w:hint="eastAsia"/>
          <w:i/>
          <w:iCs/>
          <w:sz w:val="22"/>
          <w:szCs w:val="22"/>
          <w:lang w:eastAsia="ja-JP"/>
        </w:rPr>
        <w:t>ě</w:t>
      </w:r>
      <w:r w:rsidRPr="00B00987">
        <w:rPr>
          <w:rFonts w:ascii="Invesco Interstate Light" w:eastAsia="MS Mincho" w:hAnsi="Invesco Interstate Light"/>
          <w:i/>
          <w:iCs/>
          <w:sz w:val="22"/>
          <w:szCs w:val="22"/>
          <w:lang w:eastAsia="ja-JP"/>
        </w:rPr>
        <w:t xml:space="preserve">ny. Neexistuje žádná záruka, že </w:t>
      </w:r>
    </w:p>
    <w:p w14:paraId="215B66D2" w14:textId="77777777" w:rsidR="00B00987" w:rsidRPr="00B00987" w:rsidRDefault="00B00987" w:rsidP="00B00987">
      <w:pPr>
        <w:spacing w:line="360" w:lineRule="auto"/>
        <w:jc w:val="both"/>
        <w:rPr>
          <w:rFonts w:ascii="Invesco Interstate Light" w:eastAsia="MS Mincho" w:hAnsi="Invesco Interstate Light"/>
          <w:i/>
          <w:iCs/>
          <w:sz w:val="22"/>
          <w:szCs w:val="22"/>
          <w:lang w:eastAsia="ja-JP"/>
        </w:rPr>
      </w:pPr>
      <w:r w:rsidRPr="00B00987">
        <w:rPr>
          <w:rFonts w:ascii="Invesco Interstate Light" w:eastAsia="MS Mincho" w:hAnsi="Invesco Interstate Light"/>
          <w:i/>
          <w:iCs/>
          <w:sz w:val="22"/>
          <w:szCs w:val="22"/>
          <w:lang w:eastAsia="ja-JP"/>
        </w:rPr>
        <w:t>se tyto názory naplní. Definice, metodika a prohlášení o vylou</w:t>
      </w:r>
      <w:r w:rsidRPr="00B00987">
        <w:rPr>
          <w:rFonts w:ascii="Invesco Interstate Light" w:eastAsia="MS Mincho" w:hAnsi="Invesco Interstate Light" w:hint="eastAsia"/>
          <w:i/>
          <w:iCs/>
          <w:sz w:val="22"/>
          <w:szCs w:val="22"/>
          <w:lang w:eastAsia="ja-JP"/>
        </w:rPr>
        <w:t>č</w:t>
      </w:r>
      <w:r w:rsidRPr="00B00987">
        <w:rPr>
          <w:rFonts w:ascii="Invesco Interstate Light" w:eastAsia="MS Mincho" w:hAnsi="Invesco Interstate Light"/>
          <w:i/>
          <w:iCs/>
          <w:sz w:val="22"/>
          <w:szCs w:val="22"/>
          <w:lang w:eastAsia="ja-JP"/>
        </w:rPr>
        <w:t>ení odpov</w:t>
      </w:r>
      <w:r w:rsidRPr="00B00987">
        <w:rPr>
          <w:rFonts w:ascii="Invesco Interstate Light" w:eastAsia="MS Mincho" w:hAnsi="Invesco Interstate Light" w:hint="eastAsia"/>
          <w:i/>
          <w:iCs/>
          <w:sz w:val="22"/>
          <w:szCs w:val="22"/>
          <w:lang w:eastAsia="ja-JP"/>
        </w:rPr>
        <w:t>ě</w:t>
      </w:r>
      <w:r w:rsidRPr="00B00987">
        <w:rPr>
          <w:rFonts w:ascii="Invesco Interstate Light" w:eastAsia="MS Mincho" w:hAnsi="Invesco Interstate Light"/>
          <w:i/>
          <w:iCs/>
          <w:sz w:val="22"/>
          <w:szCs w:val="22"/>
          <w:lang w:eastAsia="ja-JP"/>
        </w:rPr>
        <w:t>dnosti jsou uvedeny v p</w:t>
      </w:r>
      <w:r w:rsidRPr="00B00987">
        <w:rPr>
          <w:rFonts w:ascii="Invesco Interstate Light" w:eastAsia="MS Mincho" w:hAnsi="Invesco Interstate Light" w:hint="eastAsia"/>
          <w:i/>
          <w:iCs/>
          <w:sz w:val="22"/>
          <w:szCs w:val="22"/>
          <w:lang w:eastAsia="ja-JP"/>
        </w:rPr>
        <w:t>ří</w:t>
      </w:r>
      <w:r w:rsidRPr="00B00987">
        <w:rPr>
          <w:rFonts w:ascii="Invesco Interstate Light" w:eastAsia="MS Mincho" w:hAnsi="Invesco Interstate Light"/>
          <w:i/>
          <w:iCs/>
          <w:sz w:val="22"/>
          <w:szCs w:val="22"/>
          <w:lang w:eastAsia="ja-JP"/>
        </w:rPr>
        <w:t xml:space="preserve">lohách.   </w:t>
      </w:r>
    </w:p>
    <w:p w14:paraId="7B060202" w14:textId="704D3E09" w:rsidR="00B00987" w:rsidRPr="00B00987" w:rsidRDefault="00B00987" w:rsidP="00B00987">
      <w:pPr>
        <w:spacing w:line="360" w:lineRule="auto"/>
        <w:jc w:val="both"/>
        <w:rPr>
          <w:rFonts w:ascii="Invesco Interstate Light" w:eastAsia="MS Mincho" w:hAnsi="Invesco Interstate Light"/>
          <w:i/>
          <w:iCs/>
          <w:sz w:val="22"/>
          <w:szCs w:val="22"/>
          <w:lang w:eastAsia="ja-JP"/>
        </w:rPr>
      </w:pPr>
      <w:r w:rsidRPr="00B00987">
        <w:rPr>
          <w:rFonts w:ascii="Invesco Interstate Light" w:eastAsia="MS Mincho" w:hAnsi="Invesco Interstate Light"/>
          <w:i/>
          <w:iCs/>
          <w:sz w:val="22"/>
          <w:szCs w:val="22"/>
          <w:lang w:eastAsia="ja-JP"/>
        </w:rPr>
        <w:t xml:space="preserve">Zdroj: LSEG </w:t>
      </w:r>
      <w:proofErr w:type="spellStart"/>
      <w:r w:rsidRPr="00B00987">
        <w:rPr>
          <w:rFonts w:ascii="Invesco Interstate Light" w:eastAsia="MS Mincho" w:hAnsi="Invesco Interstate Light"/>
          <w:i/>
          <w:iCs/>
          <w:sz w:val="22"/>
          <w:szCs w:val="22"/>
          <w:lang w:eastAsia="ja-JP"/>
        </w:rPr>
        <w:t>Datastream</w:t>
      </w:r>
      <w:proofErr w:type="spellEnd"/>
      <w:r w:rsidRPr="00B00987">
        <w:rPr>
          <w:rFonts w:ascii="Invesco Interstate Light" w:eastAsia="MS Mincho" w:hAnsi="Invesco Interstate Light"/>
          <w:i/>
          <w:iCs/>
          <w:sz w:val="22"/>
          <w:szCs w:val="22"/>
          <w:lang w:eastAsia="ja-JP"/>
        </w:rPr>
        <w:t xml:space="preserve"> a </w:t>
      </w:r>
      <w:proofErr w:type="spellStart"/>
      <w:r w:rsidRPr="00B00987">
        <w:rPr>
          <w:rFonts w:ascii="Invesco Interstate Light" w:eastAsia="MS Mincho" w:hAnsi="Invesco Interstate Light"/>
          <w:i/>
          <w:iCs/>
          <w:sz w:val="22"/>
          <w:szCs w:val="22"/>
          <w:lang w:eastAsia="ja-JP"/>
        </w:rPr>
        <w:t>Invesco</w:t>
      </w:r>
      <w:proofErr w:type="spellEnd"/>
      <w:r w:rsidRPr="00B00987">
        <w:rPr>
          <w:rFonts w:ascii="Invesco Interstate Light" w:eastAsia="MS Mincho" w:hAnsi="Invesco Interstate Light"/>
          <w:i/>
          <w:iCs/>
          <w:sz w:val="22"/>
          <w:szCs w:val="22"/>
          <w:lang w:eastAsia="ja-JP"/>
        </w:rPr>
        <w:t xml:space="preserve"> </w:t>
      </w:r>
      <w:proofErr w:type="spellStart"/>
      <w:r w:rsidRPr="00B00987">
        <w:rPr>
          <w:rFonts w:ascii="Invesco Interstate Light" w:eastAsia="MS Mincho" w:hAnsi="Invesco Interstate Light"/>
          <w:i/>
          <w:iCs/>
          <w:sz w:val="22"/>
          <w:szCs w:val="22"/>
          <w:lang w:eastAsia="ja-JP"/>
        </w:rPr>
        <w:t>Strategy</w:t>
      </w:r>
      <w:proofErr w:type="spellEnd"/>
      <w:r w:rsidRPr="00B00987">
        <w:rPr>
          <w:rFonts w:ascii="Invesco Interstate Light" w:eastAsia="MS Mincho" w:hAnsi="Invesco Interstate Light"/>
          <w:i/>
          <w:iCs/>
          <w:sz w:val="22"/>
          <w:szCs w:val="22"/>
          <w:lang w:eastAsia="ja-JP"/>
        </w:rPr>
        <w:t xml:space="preserve"> &amp; </w:t>
      </w:r>
      <w:proofErr w:type="spellStart"/>
      <w:r w:rsidRPr="00B00987">
        <w:rPr>
          <w:rFonts w:ascii="Invesco Interstate Light" w:eastAsia="MS Mincho" w:hAnsi="Invesco Interstate Light"/>
          <w:i/>
          <w:iCs/>
          <w:sz w:val="22"/>
          <w:szCs w:val="22"/>
          <w:lang w:eastAsia="ja-JP"/>
        </w:rPr>
        <w:t>Insights</w:t>
      </w:r>
      <w:proofErr w:type="spellEnd"/>
      <w:r>
        <w:rPr>
          <w:rFonts w:ascii="Invesco Interstate Light" w:eastAsia="MS Mincho" w:hAnsi="Invesco Interstate Light"/>
          <w:i/>
          <w:iCs/>
          <w:sz w:val="22"/>
          <w:szCs w:val="22"/>
          <w:lang w:eastAsia="ja-JP"/>
        </w:rPr>
        <w:t>.</w:t>
      </w:r>
    </w:p>
    <w:p w14:paraId="499352AB" w14:textId="77777777" w:rsidR="00B00987" w:rsidRDefault="00B00987" w:rsidP="00B00987">
      <w:pPr>
        <w:spacing w:line="360" w:lineRule="auto"/>
        <w:jc w:val="both"/>
        <w:rPr>
          <w:rFonts w:ascii="Invesco Interstate Light" w:eastAsia="MS Mincho" w:hAnsi="Invesco Interstate Light"/>
          <w:sz w:val="22"/>
          <w:szCs w:val="22"/>
          <w:lang w:eastAsia="ja-JP"/>
        </w:rPr>
      </w:pPr>
    </w:p>
    <w:p w14:paraId="60095DD3" w14:textId="753D7B93" w:rsidR="0041788E" w:rsidRDefault="0041788E" w:rsidP="008C6F85">
      <w:pPr>
        <w:spacing w:line="360" w:lineRule="auto"/>
        <w:jc w:val="both"/>
        <w:rPr>
          <w:rFonts w:ascii="Invesco Interstate Light" w:eastAsia="MS Mincho" w:hAnsi="Invesco Interstate Light"/>
          <w:sz w:val="22"/>
          <w:szCs w:val="22"/>
          <w:lang w:eastAsia="ja-JP"/>
        </w:rPr>
      </w:pPr>
      <w:r w:rsidRPr="0041788E">
        <w:rPr>
          <w:rFonts w:ascii="Invesco Interstate Light" w:eastAsia="MS Mincho" w:hAnsi="Invesco Interstate Light"/>
          <w:sz w:val="22"/>
          <w:szCs w:val="22"/>
          <w:lang w:eastAsia="ja-JP"/>
        </w:rPr>
        <w:t xml:space="preserve">Očekáváme, že minulé i budoucí snížení úrokových sazeb podpoří hospodářský růst, a povzbudí oživení růstu peněžní zásoby znázorněné na obrázku </w:t>
      </w:r>
      <w:r w:rsidR="00A94872">
        <w:rPr>
          <w:rFonts w:ascii="Invesco Interstate Light" w:eastAsia="MS Mincho" w:hAnsi="Invesco Interstate Light"/>
          <w:sz w:val="22"/>
          <w:szCs w:val="22"/>
          <w:lang w:eastAsia="ja-JP"/>
        </w:rPr>
        <w:t>3</w:t>
      </w:r>
      <w:r w:rsidRPr="0041788E">
        <w:rPr>
          <w:rFonts w:ascii="Invesco Interstate Light" w:eastAsia="MS Mincho" w:hAnsi="Invesco Interstate Light"/>
          <w:sz w:val="22"/>
          <w:szCs w:val="22"/>
          <w:lang w:eastAsia="ja-JP"/>
        </w:rPr>
        <w:t>. Čína a USA se významně podílejí na zrychlení globálního světa, zatímco eurozóna je výjimkou, kde růst peněžní zásoby od února 2025 zpomaluje. Ačkoli se růst peněžní zásoby v Japonsku v poslední době zrychlil, zůstává omezený (kolem 1,0 %).</w:t>
      </w:r>
    </w:p>
    <w:p w14:paraId="6918D64D" w14:textId="77777777" w:rsidR="00A94872" w:rsidRDefault="00A94872" w:rsidP="008C6F85">
      <w:pPr>
        <w:spacing w:line="360" w:lineRule="auto"/>
        <w:jc w:val="both"/>
        <w:rPr>
          <w:rFonts w:ascii="Invesco Interstate Light" w:eastAsia="MS Mincho" w:hAnsi="Invesco Interstate Light"/>
          <w:sz w:val="22"/>
          <w:szCs w:val="22"/>
          <w:lang w:eastAsia="ja-JP"/>
        </w:rPr>
      </w:pPr>
    </w:p>
    <w:p w14:paraId="6D6765E5" w14:textId="77777777" w:rsidR="00A94872" w:rsidRDefault="00A94872" w:rsidP="00A94872">
      <w:pPr>
        <w:rPr>
          <w:rFonts w:ascii="Invesco Interstate Light" w:eastAsia="Invesco Interstate Light" w:hAnsi="Invesco Interstate Light" w:cs="Invesco Interstate Light"/>
          <w:b/>
          <w:bCs/>
          <w:sz w:val="22"/>
          <w:szCs w:val="22"/>
        </w:rPr>
      </w:pPr>
    </w:p>
    <w:p w14:paraId="18ACE775" w14:textId="77777777" w:rsidR="00A94872" w:rsidRDefault="00A94872" w:rsidP="00A94872">
      <w:pPr>
        <w:rPr>
          <w:rFonts w:ascii="Invesco Interstate Light" w:eastAsia="Invesco Interstate Light" w:hAnsi="Invesco Interstate Light" w:cs="Invesco Interstate Light"/>
          <w:b/>
          <w:bCs/>
          <w:sz w:val="22"/>
          <w:szCs w:val="22"/>
        </w:rPr>
      </w:pPr>
    </w:p>
    <w:p w14:paraId="535B8469" w14:textId="77777777" w:rsidR="00A94872" w:rsidRDefault="00A94872" w:rsidP="00A94872">
      <w:pPr>
        <w:rPr>
          <w:rFonts w:ascii="Invesco Interstate Light" w:eastAsia="Invesco Interstate Light" w:hAnsi="Invesco Interstate Light" w:cs="Invesco Interstate Light"/>
          <w:b/>
          <w:bCs/>
          <w:sz w:val="22"/>
          <w:szCs w:val="22"/>
        </w:rPr>
      </w:pPr>
    </w:p>
    <w:p w14:paraId="35F24CD4" w14:textId="77777777" w:rsidR="00A94872" w:rsidRDefault="00A94872" w:rsidP="00A94872">
      <w:pPr>
        <w:rPr>
          <w:rFonts w:ascii="Invesco Interstate Light" w:eastAsia="Invesco Interstate Light" w:hAnsi="Invesco Interstate Light" w:cs="Invesco Interstate Light"/>
          <w:b/>
          <w:bCs/>
          <w:sz w:val="22"/>
          <w:szCs w:val="22"/>
        </w:rPr>
      </w:pPr>
    </w:p>
    <w:p w14:paraId="0714A491" w14:textId="77777777" w:rsidR="00A94872" w:rsidRDefault="00A94872" w:rsidP="00A94872">
      <w:pPr>
        <w:rPr>
          <w:rFonts w:ascii="Invesco Interstate Light" w:eastAsia="Invesco Interstate Light" w:hAnsi="Invesco Interstate Light" w:cs="Invesco Interstate Light"/>
          <w:b/>
          <w:bCs/>
          <w:sz w:val="22"/>
          <w:szCs w:val="22"/>
        </w:rPr>
      </w:pPr>
    </w:p>
    <w:p w14:paraId="3CF1CFAA" w14:textId="77777777" w:rsidR="00A94872" w:rsidRDefault="00A94872" w:rsidP="00A94872">
      <w:pPr>
        <w:rPr>
          <w:rFonts w:ascii="Invesco Interstate Light" w:eastAsia="Invesco Interstate Light" w:hAnsi="Invesco Interstate Light" w:cs="Invesco Interstate Light"/>
          <w:b/>
          <w:bCs/>
          <w:sz w:val="22"/>
          <w:szCs w:val="22"/>
        </w:rPr>
      </w:pPr>
    </w:p>
    <w:p w14:paraId="7A639DFD" w14:textId="77777777" w:rsidR="00A94872" w:rsidRDefault="00A94872" w:rsidP="00A94872">
      <w:pPr>
        <w:rPr>
          <w:rFonts w:ascii="Invesco Interstate Light" w:eastAsia="Invesco Interstate Light" w:hAnsi="Invesco Interstate Light" w:cs="Invesco Interstate Light"/>
          <w:b/>
          <w:bCs/>
          <w:sz w:val="22"/>
          <w:szCs w:val="22"/>
        </w:rPr>
      </w:pPr>
    </w:p>
    <w:p w14:paraId="53375C97" w14:textId="77777777" w:rsidR="00A94872" w:rsidRDefault="00A94872" w:rsidP="00A94872">
      <w:pPr>
        <w:rPr>
          <w:rFonts w:ascii="Invesco Interstate Light" w:eastAsia="Invesco Interstate Light" w:hAnsi="Invesco Interstate Light" w:cs="Invesco Interstate Light"/>
          <w:b/>
          <w:bCs/>
          <w:sz w:val="22"/>
          <w:szCs w:val="22"/>
        </w:rPr>
      </w:pPr>
    </w:p>
    <w:p w14:paraId="14702D81" w14:textId="77777777" w:rsidR="00A94872" w:rsidRDefault="00A94872" w:rsidP="00A94872">
      <w:pPr>
        <w:rPr>
          <w:rFonts w:ascii="Invesco Interstate Light" w:eastAsia="Invesco Interstate Light" w:hAnsi="Invesco Interstate Light" w:cs="Invesco Interstate Light"/>
          <w:b/>
          <w:bCs/>
          <w:sz w:val="22"/>
          <w:szCs w:val="22"/>
        </w:rPr>
      </w:pPr>
    </w:p>
    <w:p w14:paraId="26F6FB41" w14:textId="77777777" w:rsidR="00A94872" w:rsidRDefault="00A94872" w:rsidP="00A94872">
      <w:pPr>
        <w:rPr>
          <w:rFonts w:ascii="Invesco Interstate Light" w:eastAsia="Invesco Interstate Light" w:hAnsi="Invesco Interstate Light" w:cs="Invesco Interstate Light"/>
          <w:b/>
          <w:bCs/>
          <w:sz w:val="22"/>
          <w:szCs w:val="22"/>
        </w:rPr>
      </w:pPr>
    </w:p>
    <w:p w14:paraId="7DDAE5A2" w14:textId="77777777" w:rsidR="00A94872" w:rsidRDefault="00A94872" w:rsidP="00A94872">
      <w:pPr>
        <w:rPr>
          <w:rFonts w:ascii="Invesco Interstate Light" w:eastAsia="Invesco Interstate Light" w:hAnsi="Invesco Interstate Light" w:cs="Invesco Interstate Light"/>
          <w:b/>
          <w:bCs/>
          <w:sz w:val="22"/>
          <w:szCs w:val="22"/>
        </w:rPr>
      </w:pPr>
    </w:p>
    <w:p w14:paraId="459CD3A5" w14:textId="77777777" w:rsidR="00A94872" w:rsidRDefault="00A94872" w:rsidP="00A94872">
      <w:pPr>
        <w:rPr>
          <w:rFonts w:ascii="Invesco Interstate Light" w:eastAsia="Invesco Interstate Light" w:hAnsi="Invesco Interstate Light" w:cs="Invesco Interstate Light"/>
          <w:b/>
          <w:bCs/>
          <w:sz w:val="22"/>
          <w:szCs w:val="22"/>
        </w:rPr>
      </w:pPr>
    </w:p>
    <w:p w14:paraId="69523367" w14:textId="77777777" w:rsidR="00A94872" w:rsidRDefault="00A94872" w:rsidP="00A94872">
      <w:pPr>
        <w:rPr>
          <w:rFonts w:ascii="Invesco Interstate Light" w:eastAsia="Invesco Interstate Light" w:hAnsi="Invesco Interstate Light" w:cs="Invesco Interstate Light"/>
          <w:b/>
          <w:bCs/>
          <w:sz w:val="22"/>
          <w:szCs w:val="22"/>
        </w:rPr>
      </w:pPr>
    </w:p>
    <w:p w14:paraId="0EB43931" w14:textId="2C703FF4" w:rsidR="00A94872" w:rsidRDefault="00A94872" w:rsidP="00A94872">
      <w:pPr>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lastRenderedPageBreak/>
        <w:t>Obrázek 3: Růst peněžní zásoby se zrychluje</w:t>
      </w:r>
    </w:p>
    <w:p w14:paraId="18B43F80" w14:textId="77777777" w:rsidR="00A94872" w:rsidRDefault="00A94872" w:rsidP="00A94872">
      <w:pPr>
        <w:rPr>
          <w:rFonts w:ascii="Invesco Interstate Light" w:eastAsia="Invesco Interstate Light" w:hAnsi="Invesco Interstate Light" w:cs="Invesco Interstate Light"/>
          <w:b/>
          <w:bCs/>
          <w:sz w:val="22"/>
          <w:szCs w:val="22"/>
        </w:rPr>
      </w:pPr>
    </w:p>
    <w:p w14:paraId="2BED48B5" w14:textId="4054E1EF" w:rsidR="00A94872" w:rsidRDefault="00A94872" w:rsidP="00A94872">
      <w:pPr>
        <w:rPr>
          <w:rFonts w:ascii="Invesco Interstate Light" w:eastAsia="Invesco Interstate Light" w:hAnsi="Invesco Interstate Light" w:cs="Invesco Interstate Light"/>
          <w:b/>
          <w:bCs/>
          <w:sz w:val="22"/>
          <w:szCs w:val="22"/>
        </w:rPr>
      </w:pPr>
      <w:r w:rsidRPr="00A94872">
        <w:rPr>
          <w:rFonts w:ascii="Invesco Interstate Light" w:eastAsia="Invesco Interstate Light" w:hAnsi="Invesco Interstate Light" w:cs="Invesco Interstate Light"/>
          <w:b/>
          <w:bCs/>
          <w:noProof/>
          <w:sz w:val="22"/>
          <w:szCs w:val="22"/>
        </w:rPr>
        <w:drawing>
          <wp:anchor distT="0" distB="0" distL="114300" distR="114300" simplePos="0" relativeHeight="251658240" behindDoc="0" locked="0" layoutInCell="1" allowOverlap="1" wp14:anchorId="4632277C" wp14:editId="38C31F2C">
            <wp:simplePos x="0" y="0"/>
            <wp:positionH relativeFrom="column">
              <wp:posOffset>12065</wp:posOffset>
            </wp:positionH>
            <wp:positionV relativeFrom="paragraph">
              <wp:posOffset>9525</wp:posOffset>
            </wp:positionV>
            <wp:extent cx="5016758" cy="2082907"/>
            <wp:effectExtent l="0" t="0" r="0" b="0"/>
            <wp:wrapSquare wrapText="bothSides"/>
            <wp:docPr id="14900606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60634" name=""/>
                    <pic:cNvPicPr/>
                  </pic:nvPicPr>
                  <pic:blipFill>
                    <a:blip r:embed="rId13">
                      <a:extLst>
                        <a:ext uri="{28A0092B-C50C-407E-A947-70E740481C1C}">
                          <a14:useLocalDpi xmlns:a14="http://schemas.microsoft.com/office/drawing/2010/main" val="0"/>
                        </a:ext>
                      </a:extLst>
                    </a:blip>
                    <a:stretch>
                      <a:fillRect/>
                    </a:stretch>
                  </pic:blipFill>
                  <pic:spPr>
                    <a:xfrm>
                      <a:off x="0" y="0"/>
                      <a:ext cx="5016758" cy="2082907"/>
                    </a:xfrm>
                    <a:prstGeom prst="rect">
                      <a:avLst/>
                    </a:prstGeom>
                  </pic:spPr>
                </pic:pic>
              </a:graphicData>
            </a:graphic>
          </wp:anchor>
        </w:drawing>
      </w:r>
    </w:p>
    <w:p w14:paraId="0E6649F7" w14:textId="77777777" w:rsidR="00A94872" w:rsidRPr="0041788E" w:rsidRDefault="00A94872" w:rsidP="00A94872">
      <w:pPr>
        <w:rPr>
          <w:rFonts w:ascii="Invesco Interstate Light" w:eastAsia="Invesco Interstate Light" w:hAnsi="Invesco Interstate Light" w:cs="Invesco Interstate Light"/>
          <w:b/>
          <w:bCs/>
          <w:sz w:val="22"/>
          <w:szCs w:val="22"/>
        </w:rPr>
      </w:pPr>
    </w:p>
    <w:p w14:paraId="1848E271" w14:textId="514CFD39" w:rsidR="00A94872" w:rsidRPr="0041788E" w:rsidRDefault="00A94872" w:rsidP="008C6F85">
      <w:pPr>
        <w:spacing w:line="360" w:lineRule="auto"/>
        <w:jc w:val="both"/>
        <w:rPr>
          <w:rFonts w:ascii="Invesco Interstate Light" w:eastAsia="MS Mincho" w:hAnsi="Invesco Interstate Light"/>
          <w:sz w:val="22"/>
          <w:szCs w:val="22"/>
          <w:lang w:eastAsia="ja-JP"/>
        </w:rPr>
      </w:pPr>
    </w:p>
    <w:p w14:paraId="7E5DF084" w14:textId="055C4878" w:rsidR="00034B4E" w:rsidRPr="00034B4E" w:rsidRDefault="00034B4E" w:rsidP="00034B4E">
      <w:pPr>
        <w:spacing w:line="360" w:lineRule="auto"/>
        <w:jc w:val="both"/>
        <w:rPr>
          <w:rFonts w:ascii="Invesco Interstate Light" w:eastAsia="MS Mincho" w:hAnsi="Invesco Interstate Light"/>
          <w:sz w:val="22"/>
          <w:szCs w:val="22"/>
          <w:lang w:eastAsia="ja-JP"/>
        </w:rPr>
      </w:pPr>
    </w:p>
    <w:p w14:paraId="12F3A185" w14:textId="77777777" w:rsidR="00A94872" w:rsidRDefault="00A94872" w:rsidP="0041788E">
      <w:pPr>
        <w:rPr>
          <w:rFonts w:ascii="Invesco Interstate Light" w:eastAsia="Invesco Interstate Light" w:hAnsi="Invesco Interstate Light" w:cs="Invesco Interstate Light"/>
          <w:b/>
          <w:bCs/>
          <w:sz w:val="22"/>
          <w:szCs w:val="22"/>
        </w:rPr>
      </w:pPr>
    </w:p>
    <w:p w14:paraId="2BC1A70A" w14:textId="77777777" w:rsidR="00A94872" w:rsidRDefault="00A94872" w:rsidP="0041788E">
      <w:pPr>
        <w:rPr>
          <w:rFonts w:ascii="Invesco Interstate Light" w:eastAsia="Invesco Interstate Light" w:hAnsi="Invesco Interstate Light" w:cs="Invesco Interstate Light"/>
          <w:b/>
          <w:bCs/>
          <w:sz w:val="22"/>
          <w:szCs w:val="22"/>
        </w:rPr>
      </w:pPr>
    </w:p>
    <w:p w14:paraId="7CDCA7E2" w14:textId="77777777" w:rsidR="00A94872" w:rsidRDefault="00A94872" w:rsidP="0041788E">
      <w:pPr>
        <w:rPr>
          <w:rFonts w:ascii="Invesco Interstate Light" w:eastAsia="Invesco Interstate Light" w:hAnsi="Invesco Interstate Light" w:cs="Invesco Interstate Light"/>
          <w:b/>
          <w:bCs/>
          <w:sz w:val="22"/>
          <w:szCs w:val="22"/>
        </w:rPr>
      </w:pPr>
    </w:p>
    <w:p w14:paraId="7AC839A1" w14:textId="77777777" w:rsidR="00A94872" w:rsidRDefault="00A94872" w:rsidP="0041788E">
      <w:pPr>
        <w:rPr>
          <w:rFonts w:ascii="Invesco Interstate Light" w:eastAsia="Invesco Interstate Light" w:hAnsi="Invesco Interstate Light" w:cs="Invesco Interstate Light"/>
          <w:b/>
          <w:bCs/>
          <w:sz w:val="22"/>
          <w:szCs w:val="22"/>
        </w:rPr>
      </w:pPr>
    </w:p>
    <w:p w14:paraId="3AAAD941" w14:textId="77777777" w:rsidR="00A94872" w:rsidRDefault="00A94872" w:rsidP="0041788E">
      <w:pPr>
        <w:rPr>
          <w:rFonts w:ascii="Invesco Interstate Light" w:eastAsia="Invesco Interstate Light" w:hAnsi="Invesco Interstate Light" w:cs="Invesco Interstate Light"/>
          <w:b/>
          <w:bCs/>
          <w:sz w:val="22"/>
          <w:szCs w:val="22"/>
        </w:rPr>
      </w:pPr>
    </w:p>
    <w:p w14:paraId="62FD1381" w14:textId="77777777" w:rsidR="00A94872" w:rsidRDefault="00A94872" w:rsidP="0041788E">
      <w:pPr>
        <w:rPr>
          <w:rFonts w:ascii="Invesco Interstate Light" w:eastAsia="Invesco Interstate Light" w:hAnsi="Invesco Interstate Light" w:cs="Invesco Interstate Light"/>
          <w:b/>
          <w:bCs/>
          <w:sz w:val="22"/>
          <w:szCs w:val="22"/>
        </w:rPr>
      </w:pPr>
    </w:p>
    <w:p w14:paraId="7D1081E6" w14:textId="77777777" w:rsidR="00A94872" w:rsidRDefault="00A94872" w:rsidP="0041788E">
      <w:pPr>
        <w:rPr>
          <w:rFonts w:ascii="Invesco Interstate Light" w:eastAsia="Invesco Interstate Light" w:hAnsi="Invesco Interstate Light" w:cs="Invesco Interstate Light"/>
          <w:b/>
          <w:bCs/>
          <w:sz w:val="22"/>
          <w:szCs w:val="22"/>
        </w:rPr>
      </w:pPr>
    </w:p>
    <w:p w14:paraId="27166A4B" w14:textId="77777777" w:rsidR="00A94872" w:rsidRDefault="00A94872" w:rsidP="0041788E">
      <w:pPr>
        <w:rPr>
          <w:rFonts w:ascii="Invesco Interstate Light" w:eastAsia="Invesco Interstate Light" w:hAnsi="Invesco Interstate Light" w:cs="Invesco Interstate Light"/>
          <w:b/>
          <w:bCs/>
          <w:sz w:val="22"/>
          <w:szCs w:val="22"/>
        </w:rPr>
      </w:pPr>
    </w:p>
    <w:p w14:paraId="5874B9E8" w14:textId="77777777" w:rsidR="00A94872" w:rsidRDefault="00A94872" w:rsidP="0041788E">
      <w:pPr>
        <w:rPr>
          <w:rFonts w:ascii="Invesco Interstate Light" w:eastAsia="Invesco Interstate Light" w:hAnsi="Invesco Interstate Light" w:cs="Invesco Interstate Light"/>
          <w:b/>
          <w:bCs/>
          <w:sz w:val="22"/>
          <w:szCs w:val="22"/>
        </w:rPr>
      </w:pPr>
    </w:p>
    <w:p w14:paraId="3411DDAD" w14:textId="77777777" w:rsidR="00A94872" w:rsidRDefault="00A94872" w:rsidP="0041788E">
      <w:pPr>
        <w:rPr>
          <w:rFonts w:ascii="Invesco Interstate Light" w:eastAsia="Invesco Interstate Light" w:hAnsi="Invesco Interstate Light" w:cs="Invesco Interstate Light"/>
          <w:b/>
          <w:bCs/>
          <w:sz w:val="22"/>
          <w:szCs w:val="22"/>
        </w:rPr>
      </w:pPr>
    </w:p>
    <w:p w14:paraId="2D83339D" w14:textId="77777777" w:rsidR="00A94872" w:rsidRDefault="00A94872" w:rsidP="00A94872">
      <w:pPr>
        <w:spacing w:line="360" w:lineRule="auto"/>
        <w:jc w:val="both"/>
        <w:rPr>
          <w:rFonts w:ascii="Invesco Interstate Light" w:eastAsia="Invesco Interstate Light" w:hAnsi="Invesco Interstate Light" w:cs="Invesco Interstate Light"/>
          <w:b/>
          <w:bCs/>
          <w:sz w:val="22"/>
          <w:szCs w:val="22"/>
        </w:rPr>
      </w:pPr>
    </w:p>
    <w:p w14:paraId="58936A8C" w14:textId="000A431B" w:rsidR="00A94872" w:rsidRPr="00A94872" w:rsidRDefault="00A94872" w:rsidP="00A94872">
      <w:pPr>
        <w:spacing w:line="360" w:lineRule="auto"/>
        <w:jc w:val="both"/>
        <w:rPr>
          <w:rFonts w:ascii="Invesco Interstate Light" w:eastAsia="MS Mincho" w:hAnsi="Invesco Interstate Light"/>
          <w:i/>
          <w:iCs/>
          <w:sz w:val="22"/>
          <w:szCs w:val="22"/>
          <w:lang w:eastAsia="ja-JP"/>
        </w:rPr>
      </w:pPr>
      <w:r w:rsidRPr="00A94872">
        <w:rPr>
          <w:rFonts w:ascii="Invesco Interstate Light" w:eastAsia="MS Mincho" w:hAnsi="Invesco Interstate Light"/>
          <w:i/>
          <w:iCs/>
          <w:sz w:val="22"/>
          <w:szCs w:val="22"/>
          <w:lang w:eastAsia="ja-JP"/>
        </w:rPr>
        <w:t>Poznámka: na základ</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 xml:space="preserve"> 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sí</w:t>
      </w:r>
      <w:r w:rsidRPr="00A94872">
        <w:rPr>
          <w:rFonts w:ascii="Invesco Interstate Light" w:eastAsia="MS Mincho" w:hAnsi="Invesco Interstate Light" w:hint="eastAsia"/>
          <w:i/>
          <w:iCs/>
          <w:sz w:val="22"/>
          <w:szCs w:val="22"/>
          <w:lang w:eastAsia="ja-JP"/>
        </w:rPr>
        <w:t>č</w:t>
      </w:r>
      <w:r w:rsidRPr="00A94872">
        <w:rPr>
          <w:rFonts w:ascii="Invesco Interstate Light" w:eastAsia="MS Mincho" w:hAnsi="Invesco Interstate Light"/>
          <w:i/>
          <w:iCs/>
          <w:sz w:val="22"/>
          <w:szCs w:val="22"/>
          <w:lang w:eastAsia="ja-JP"/>
        </w:rPr>
        <w:t>ních</w:t>
      </w:r>
      <w:r w:rsidR="00857C7C">
        <w:rPr>
          <w:rFonts w:ascii="Invesco Interstate Light" w:eastAsia="MS Mincho" w:hAnsi="Invesco Interstate Light"/>
          <w:i/>
          <w:iCs/>
          <w:sz w:val="22"/>
          <w:szCs w:val="22"/>
          <w:lang w:eastAsia="ja-JP"/>
        </w:rPr>
        <w:t xml:space="preserve"> dat</w:t>
      </w:r>
      <w:r w:rsidRPr="00A94872">
        <w:rPr>
          <w:rFonts w:ascii="Invesco Interstate Light" w:eastAsia="MS Mincho" w:hAnsi="Invesco Interstate Light"/>
          <w:i/>
          <w:iCs/>
          <w:sz w:val="22"/>
          <w:szCs w:val="22"/>
          <w:lang w:eastAsia="ja-JP"/>
        </w:rPr>
        <w:t xml:space="preserve"> od ledna 2020 do zá</w:t>
      </w:r>
      <w:r w:rsidRPr="00A94872">
        <w:rPr>
          <w:rFonts w:ascii="Invesco Interstate Light" w:eastAsia="MS Mincho" w:hAnsi="Invesco Interstate Light" w:hint="eastAsia"/>
          <w:i/>
          <w:iCs/>
          <w:sz w:val="22"/>
          <w:szCs w:val="22"/>
          <w:lang w:eastAsia="ja-JP"/>
        </w:rPr>
        <w:t>ří</w:t>
      </w:r>
      <w:r w:rsidRPr="00A94872">
        <w:rPr>
          <w:rFonts w:ascii="Invesco Interstate Light" w:eastAsia="MS Mincho" w:hAnsi="Invesco Interstate Light"/>
          <w:i/>
          <w:iCs/>
          <w:sz w:val="22"/>
          <w:szCs w:val="22"/>
          <w:lang w:eastAsia="ja-JP"/>
        </w:rPr>
        <w:t xml:space="preserve"> 2025. „Globální pen</w:t>
      </w:r>
      <w:r w:rsidRPr="00A94872">
        <w:rPr>
          <w:rFonts w:ascii="Invesco Interstate Light" w:eastAsia="MS Mincho" w:hAnsi="Invesco Interstate Light" w:hint="eastAsia"/>
          <w:i/>
          <w:iCs/>
          <w:sz w:val="22"/>
          <w:szCs w:val="22"/>
          <w:lang w:eastAsia="ja-JP"/>
        </w:rPr>
        <w:t>ěž</w:t>
      </w:r>
      <w:r w:rsidRPr="00A94872">
        <w:rPr>
          <w:rFonts w:ascii="Invesco Interstate Light" w:eastAsia="MS Mincho" w:hAnsi="Invesco Interstate Light"/>
          <w:i/>
          <w:iCs/>
          <w:sz w:val="22"/>
          <w:szCs w:val="22"/>
          <w:lang w:eastAsia="ja-JP"/>
        </w:rPr>
        <w:t xml:space="preserve">ní zásoba“ vychází z </w:t>
      </w:r>
    </w:p>
    <w:p w14:paraId="0727FD4E" w14:textId="18D9757A" w:rsidR="00A94872" w:rsidRPr="00A94872" w:rsidRDefault="00A94872" w:rsidP="00A94872">
      <w:pPr>
        <w:spacing w:line="360" w:lineRule="auto"/>
        <w:jc w:val="both"/>
        <w:rPr>
          <w:rFonts w:ascii="Invesco Interstate Light" w:eastAsia="MS Mincho" w:hAnsi="Invesco Interstate Light"/>
          <w:i/>
          <w:iCs/>
          <w:sz w:val="22"/>
          <w:szCs w:val="22"/>
          <w:lang w:eastAsia="ja-JP"/>
        </w:rPr>
      </w:pPr>
      <w:r w:rsidRPr="00A94872">
        <w:rPr>
          <w:rFonts w:ascii="Invesco Interstate Light" w:eastAsia="MS Mincho" w:hAnsi="Invesco Interstate Light"/>
          <w:i/>
          <w:iCs/>
          <w:sz w:val="22"/>
          <w:szCs w:val="22"/>
          <w:lang w:eastAsia="ja-JP"/>
        </w:rPr>
        <w:t>agregace širokých pen</w:t>
      </w:r>
      <w:r w:rsidRPr="00A94872">
        <w:rPr>
          <w:rFonts w:ascii="Invesco Interstate Light" w:eastAsia="MS Mincho" w:hAnsi="Invesco Interstate Light" w:hint="eastAsia"/>
          <w:i/>
          <w:iCs/>
          <w:sz w:val="22"/>
          <w:szCs w:val="22"/>
          <w:lang w:eastAsia="ja-JP"/>
        </w:rPr>
        <w:t>ěž</w:t>
      </w:r>
      <w:r w:rsidRPr="00A94872">
        <w:rPr>
          <w:rFonts w:ascii="Invesco Interstate Light" w:eastAsia="MS Mincho" w:hAnsi="Invesco Interstate Light"/>
          <w:i/>
          <w:iCs/>
          <w:sz w:val="22"/>
          <w:szCs w:val="22"/>
          <w:lang w:eastAsia="ja-JP"/>
        </w:rPr>
        <w:t>ních agregát</w:t>
      </w:r>
      <w:r w:rsidRPr="00A94872">
        <w:rPr>
          <w:rFonts w:ascii="Invesco Interstate Light" w:eastAsia="MS Mincho" w:hAnsi="Invesco Interstate Light" w:hint="eastAsia"/>
          <w:i/>
          <w:iCs/>
          <w:sz w:val="22"/>
          <w:szCs w:val="22"/>
          <w:lang w:eastAsia="ja-JP"/>
        </w:rPr>
        <w:t>ů</w:t>
      </w:r>
      <w:r w:rsidRPr="00A94872">
        <w:rPr>
          <w:rFonts w:ascii="Invesco Interstate Light" w:eastAsia="MS Mincho" w:hAnsi="Invesco Interstate Light"/>
          <w:i/>
          <w:iCs/>
          <w:sz w:val="22"/>
          <w:szCs w:val="22"/>
          <w:lang w:eastAsia="ja-JP"/>
        </w:rPr>
        <w:t xml:space="preserve"> (obvykle M3) pro následující zem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 xml:space="preserve">: Austrálie, Brazílie, Kanada, Chile, </w:t>
      </w:r>
      <w:r w:rsidRPr="00A94872">
        <w:rPr>
          <w:rFonts w:ascii="Invesco Interstate Light" w:eastAsia="MS Mincho" w:hAnsi="Invesco Interstate Light" w:hint="eastAsia"/>
          <w:i/>
          <w:iCs/>
          <w:sz w:val="22"/>
          <w:szCs w:val="22"/>
          <w:lang w:eastAsia="ja-JP"/>
        </w:rPr>
        <w:t>Čí</w:t>
      </w:r>
      <w:r w:rsidRPr="00A94872">
        <w:rPr>
          <w:rFonts w:ascii="Invesco Interstate Light" w:eastAsia="MS Mincho" w:hAnsi="Invesco Interstate Light"/>
          <w:i/>
          <w:iCs/>
          <w:sz w:val="22"/>
          <w:szCs w:val="22"/>
          <w:lang w:eastAsia="ja-JP"/>
        </w:rPr>
        <w:t xml:space="preserve">na, Kolumbie, Kostarika, </w:t>
      </w:r>
      <w:r w:rsidRPr="00A94872">
        <w:rPr>
          <w:rFonts w:ascii="Invesco Interstate Light" w:eastAsia="MS Mincho" w:hAnsi="Invesco Interstate Light" w:hint="eastAsia"/>
          <w:i/>
          <w:iCs/>
          <w:sz w:val="22"/>
          <w:szCs w:val="22"/>
          <w:lang w:eastAsia="ja-JP"/>
        </w:rPr>
        <w:t>Č</w:t>
      </w:r>
      <w:r w:rsidRPr="00A94872">
        <w:rPr>
          <w:rFonts w:ascii="Invesco Interstate Light" w:eastAsia="MS Mincho" w:hAnsi="Invesco Interstate Light"/>
          <w:i/>
          <w:iCs/>
          <w:sz w:val="22"/>
          <w:szCs w:val="22"/>
          <w:lang w:eastAsia="ja-JP"/>
        </w:rPr>
        <w:t>eská republika, Dánsko, eurozóna, Ma</w:t>
      </w:r>
      <w:r w:rsidRPr="00A94872">
        <w:rPr>
          <w:rFonts w:ascii="Invesco Interstate Light" w:eastAsia="MS Mincho" w:hAnsi="Invesco Interstate Light" w:hint="eastAsia"/>
          <w:i/>
          <w:iCs/>
          <w:sz w:val="22"/>
          <w:szCs w:val="22"/>
          <w:lang w:eastAsia="ja-JP"/>
        </w:rPr>
        <w:t>ď</w:t>
      </w:r>
      <w:r w:rsidRPr="00A94872">
        <w:rPr>
          <w:rFonts w:ascii="Invesco Interstate Light" w:eastAsia="MS Mincho" w:hAnsi="Invesco Interstate Light"/>
          <w:i/>
          <w:iCs/>
          <w:sz w:val="22"/>
          <w:szCs w:val="22"/>
          <w:lang w:eastAsia="ja-JP"/>
        </w:rPr>
        <w:t xml:space="preserve">arsko, Indie, Indonésie, Izrael, Japonsko, Mexiko, Nový Zéland, Norsko, Polsko, Rusko, Jižní Afrika, Jižní Korea, Švédsko, </w:t>
      </w:r>
      <w:r w:rsidRPr="00A94872">
        <w:rPr>
          <w:rFonts w:ascii="Invesco Interstate Light" w:eastAsia="MS Mincho" w:hAnsi="Invesco Interstate Light" w:hint="eastAsia"/>
          <w:i/>
          <w:iCs/>
          <w:sz w:val="22"/>
          <w:szCs w:val="22"/>
          <w:lang w:eastAsia="ja-JP"/>
        </w:rPr>
        <w:t>Š</w:t>
      </w:r>
      <w:r w:rsidRPr="00A94872">
        <w:rPr>
          <w:rFonts w:ascii="Invesco Interstate Light" w:eastAsia="MS Mincho" w:hAnsi="Invesco Interstate Light"/>
          <w:i/>
          <w:iCs/>
          <w:sz w:val="22"/>
          <w:szCs w:val="22"/>
          <w:lang w:eastAsia="ja-JP"/>
        </w:rPr>
        <w:t>výcarsko, Turecko, Spojené království a Spojené státy americké. Agregace vychází z národních pen</w:t>
      </w:r>
      <w:r w:rsidRPr="00A94872">
        <w:rPr>
          <w:rFonts w:ascii="Invesco Interstate Light" w:eastAsia="MS Mincho" w:hAnsi="Invesco Interstate Light" w:hint="eastAsia"/>
          <w:i/>
          <w:iCs/>
          <w:sz w:val="22"/>
          <w:szCs w:val="22"/>
          <w:lang w:eastAsia="ja-JP"/>
        </w:rPr>
        <w:t>ěž</w:t>
      </w:r>
      <w:r w:rsidRPr="00A94872">
        <w:rPr>
          <w:rFonts w:ascii="Invesco Interstate Light" w:eastAsia="MS Mincho" w:hAnsi="Invesco Interstate Light"/>
          <w:i/>
          <w:iCs/>
          <w:sz w:val="22"/>
          <w:szCs w:val="22"/>
          <w:lang w:eastAsia="ja-JP"/>
        </w:rPr>
        <w:t>ních zásob s použitím sm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nných kurz</w:t>
      </w:r>
      <w:r w:rsidRPr="00A94872">
        <w:rPr>
          <w:rFonts w:ascii="Invesco Interstate Light" w:eastAsia="MS Mincho" w:hAnsi="Invesco Interstate Light" w:hint="eastAsia"/>
          <w:i/>
          <w:iCs/>
          <w:sz w:val="22"/>
          <w:szCs w:val="22"/>
          <w:lang w:eastAsia="ja-JP"/>
        </w:rPr>
        <w:t>ů</w:t>
      </w:r>
      <w:r w:rsidRPr="00A94872">
        <w:rPr>
          <w:rFonts w:ascii="Invesco Interstate Light" w:eastAsia="MS Mincho" w:hAnsi="Invesco Interstate Light"/>
          <w:i/>
          <w:iCs/>
          <w:sz w:val="22"/>
          <w:szCs w:val="22"/>
          <w:lang w:eastAsia="ja-JP"/>
        </w:rPr>
        <w:t xml:space="preserve"> parity kupní síly (PPP) pro p</w:t>
      </w:r>
      <w:r w:rsidRPr="00A94872">
        <w:rPr>
          <w:rFonts w:ascii="Invesco Interstate Light" w:eastAsia="MS Mincho" w:hAnsi="Invesco Interstate Light" w:hint="eastAsia"/>
          <w:i/>
          <w:iCs/>
          <w:sz w:val="22"/>
          <w:szCs w:val="22"/>
          <w:lang w:eastAsia="ja-JP"/>
        </w:rPr>
        <w:t>ř</w:t>
      </w:r>
      <w:r w:rsidRPr="00A94872">
        <w:rPr>
          <w:rFonts w:ascii="Invesco Interstate Light" w:eastAsia="MS Mincho" w:hAnsi="Invesco Interstate Light"/>
          <w:i/>
          <w:iCs/>
          <w:sz w:val="22"/>
          <w:szCs w:val="22"/>
          <w:lang w:eastAsia="ja-JP"/>
        </w:rPr>
        <w:t>evod na americké dolary (sm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nné kurzy PPP jsou kurzy, které vyrovnávají kupní sílu mezi zem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mi a jsou obvykle stabiln</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jší než tržní sm</w:t>
      </w:r>
      <w:r w:rsidRPr="00A94872">
        <w:rPr>
          <w:rFonts w:ascii="Invesco Interstate Light" w:eastAsia="MS Mincho" w:hAnsi="Invesco Interstate Light" w:hint="eastAsia"/>
          <w:i/>
          <w:iCs/>
          <w:sz w:val="22"/>
          <w:szCs w:val="22"/>
          <w:lang w:eastAsia="ja-JP"/>
        </w:rPr>
        <w:t>ě</w:t>
      </w:r>
      <w:r w:rsidRPr="00A94872">
        <w:rPr>
          <w:rFonts w:ascii="Invesco Interstate Light" w:eastAsia="MS Mincho" w:hAnsi="Invesco Interstate Light"/>
          <w:i/>
          <w:iCs/>
          <w:sz w:val="22"/>
          <w:szCs w:val="22"/>
          <w:lang w:eastAsia="ja-JP"/>
        </w:rPr>
        <w:t>nné kurzy).</w:t>
      </w:r>
    </w:p>
    <w:p w14:paraId="0024B285" w14:textId="242D60F8" w:rsidR="00A94872" w:rsidRPr="00A94872" w:rsidRDefault="00A94872" w:rsidP="00A94872">
      <w:pPr>
        <w:spacing w:line="360" w:lineRule="auto"/>
        <w:jc w:val="both"/>
        <w:rPr>
          <w:rFonts w:ascii="Invesco Interstate Light" w:eastAsia="MS Mincho" w:hAnsi="Invesco Interstate Light"/>
          <w:i/>
          <w:iCs/>
          <w:sz w:val="22"/>
          <w:szCs w:val="22"/>
          <w:lang w:eastAsia="ja-JP"/>
        </w:rPr>
      </w:pPr>
      <w:r w:rsidRPr="00A94872">
        <w:rPr>
          <w:rFonts w:ascii="Invesco Interstate Light" w:eastAsia="MS Mincho" w:hAnsi="Invesco Interstate Light"/>
          <w:i/>
          <w:iCs/>
          <w:sz w:val="22"/>
          <w:szCs w:val="22"/>
          <w:lang w:eastAsia="ja-JP"/>
        </w:rPr>
        <w:t xml:space="preserve">Zdroj: OECD, Oxford </w:t>
      </w:r>
      <w:proofErr w:type="spellStart"/>
      <w:r w:rsidRPr="00A94872">
        <w:rPr>
          <w:rFonts w:ascii="Invesco Interstate Light" w:eastAsia="MS Mincho" w:hAnsi="Invesco Interstate Light"/>
          <w:i/>
          <w:iCs/>
          <w:sz w:val="22"/>
          <w:szCs w:val="22"/>
          <w:lang w:eastAsia="ja-JP"/>
        </w:rPr>
        <w:t>Economics</w:t>
      </w:r>
      <w:proofErr w:type="spellEnd"/>
      <w:r w:rsidRPr="00A94872">
        <w:rPr>
          <w:rFonts w:ascii="Invesco Interstate Light" w:eastAsia="MS Mincho" w:hAnsi="Invesco Interstate Light"/>
          <w:i/>
          <w:iCs/>
          <w:sz w:val="22"/>
          <w:szCs w:val="22"/>
          <w:lang w:eastAsia="ja-JP"/>
        </w:rPr>
        <w:t xml:space="preserve">, LSEG </w:t>
      </w:r>
      <w:proofErr w:type="spellStart"/>
      <w:r w:rsidRPr="00A94872">
        <w:rPr>
          <w:rFonts w:ascii="Invesco Interstate Light" w:eastAsia="MS Mincho" w:hAnsi="Invesco Interstate Light"/>
          <w:i/>
          <w:iCs/>
          <w:sz w:val="22"/>
          <w:szCs w:val="22"/>
          <w:lang w:eastAsia="ja-JP"/>
        </w:rPr>
        <w:t>Datastream</w:t>
      </w:r>
      <w:proofErr w:type="spellEnd"/>
      <w:r w:rsidRPr="00A94872">
        <w:rPr>
          <w:rFonts w:ascii="Invesco Interstate Light" w:eastAsia="MS Mincho" w:hAnsi="Invesco Interstate Light"/>
          <w:i/>
          <w:iCs/>
          <w:sz w:val="22"/>
          <w:szCs w:val="22"/>
          <w:lang w:eastAsia="ja-JP"/>
        </w:rPr>
        <w:t xml:space="preserve"> a </w:t>
      </w:r>
      <w:proofErr w:type="spellStart"/>
      <w:r w:rsidRPr="00A94872">
        <w:rPr>
          <w:rFonts w:ascii="Invesco Interstate Light" w:eastAsia="MS Mincho" w:hAnsi="Invesco Interstate Light"/>
          <w:i/>
          <w:iCs/>
          <w:sz w:val="22"/>
          <w:szCs w:val="22"/>
          <w:lang w:eastAsia="ja-JP"/>
        </w:rPr>
        <w:t>Invesco</w:t>
      </w:r>
      <w:proofErr w:type="spellEnd"/>
      <w:r w:rsidRPr="00A94872">
        <w:rPr>
          <w:rFonts w:ascii="Invesco Interstate Light" w:eastAsia="MS Mincho" w:hAnsi="Invesco Interstate Light"/>
          <w:i/>
          <w:iCs/>
          <w:sz w:val="22"/>
          <w:szCs w:val="22"/>
          <w:lang w:eastAsia="ja-JP"/>
        </w:rPr>
        <w:t xml:space="preserve"> </w:t>
      </w:r>
      <w:proofErr w:type="spellStart"/>
      <w:r w:rsidRPr="00A94872">
        <w:rPr>
          <w:rFonts w:ascii="Invesco Interstate Light" w:eastAsia="MS Mincho" w:hAnsi="Invesco Interstate Light"/>
          <w:i/>
          <w:iCs/>
          <w:sz w:val="22"/>
          <w:szCs w:val="22"/>
          <w:lang w:eastAsia="ja-JP"/>
        </w:rPr>
        <w:t>Strategy</w:t>
      </w:r>
      <w:proofErr w:type="spellEnd"/>
      <w:r w:rsidRPr="00A94872">
        <w:rPr>
          <w:rFonts w:ascii="Invesco Interstate Light" w:eastAsia="MS Mincho" w:hAnsi="Invesco Interstate Light"/>
          <w:i/>
          <w:iCs/>
          <w:sz w:val="22"/>
          <w:szCs w:val="22"/>
          <w:lang w:eastAsia="ja-JP"/>
        </w:rPr>
        <w:t xml:space="preserve"> &amp; </w:t>
      </w:r>
      <w:proofErr w:type="spellStart"/>
      <w:r w:rsidRPr="00A94872">
        <w:rPr>
          <w:rFonts w:ascii="Invesco Interstate Light" w:eastAsia="MS Mincho" w:hAnsi="Invesco Interstate Light"/>
          <w:i/>
          <w:iCs/>
          <w:sz w:val="22"/>
          <w:szCs w:val="22"/>
          <w:lang w:eastAsia="ja-JP"/>
        </w:rPr>
        <w:t>Insights</w:t>
      </w:r>
      <w:proofErr w:type="spellEnd"/>
      <w:r w:rsidRPr="00A94872">
        <w:rPr>
          <w:rFonts w:ascii="Invesco Interstate Light" w:eastAsia="MS Mincho" w:hAnsi="Invesco Interstate Light"/>
          <w:i/>
          <w:iCs/>
          <w:sz w:val="22"/>
          <w:szCs w:val="22"/>
          <w:lang w:eastAsia="ja-JP"/>
        </w:rPr>
        <w:t xml:space="preserve">     </w:t>
      </w:r>
    </w:p>
    <w:p w14:paraId="51C369CC" w14:textId="77777777" w:rsidR="00A94872" w:rsidRPr="00A94872" w:rsidRDefault="00A94872" w:rsidP="0041788E">
      <w:pPr>
        <w:rPr>
          <w:rFonts w:ascii="Invesco Interstate Light" w:eastAsia="MS Mincho" w:hAnsi="Invesco Interstate Light"/>
          <w:i/>
          <w:iCs/>
          <w:sz w:val="22"/>
          <w:szCs w:val="22"/>
          <w:lang w:eastAsia="ja-JP"/>
        </w:rPr>
      </w:pPr>
    </w:p>
    <w:p w14:paraId="4EA53E89" w14:textId="50BE8CE7" w:rsidR="0041788E" w:rsidRPr="00A94872" w:rsidRDefault="0041788E" w:rsidP="0041788E">
      <w:pPr>
        <w:rPr>
          <w:rFonts w:ascii="Invesco Interstate Light" w:eastAsia="Invesco Interstate Light" w:hAnsi="Invesco Interstate Light" w:cs="Invesco Interstate Light"/>
          <w:b/>
          <w:bCs/>
          <w:sz w:val="22"/>
          <w:szCs w:val="22"/>
        </w:rPr>
      </w:pPr>
      <w:r w:rsidRPr="00A94872">
        <w:rPr>
          <w:rFonts w:ascii="Invesco Interstate Light" w:eastAsia="Invesco Interstate Light" w:hAnsi="Invesco Interstate Light" w:cs="Invesco Interstate Light"/>
          <w:b/>
          <w:bCs/>
          <w:sz w:val="22"/>
          <w:szCs w:val="22"/>
        </w:rPr>
        <w:t>Fiskální politika: v některých regionech bude v roce 2026 lehce podporovat ekonomiku</w:t>
      </w:r>
    </w:p>
    <w:p w14:paraId="4997A4DB" w14:textId="77777777" w:rsidR="0041788E" w:rsidRDefault="0041788E" w:rsidP="00D67C13">
      <w:pPr>
        <w:spacing w:line="360" w:lineRule="auto"/>
        <w:jc w:val="both"/>
        <w:rPr>
          <w:rFonts w:ascii="Invesco Interstate Light" w:eastAsia="MS Mincho" w:hAnsi="Invesco Interstate Light"/>
          <w:sz w:val="22"/>
          <w:szCs w:val="22"/>
          <w:lang w:eastAsia="ja-JP"/>
        </w:rPr>
      </w:pPr>
    </w:p>
    <w:p w14:paraId="7B5475A5" w14:textId="4A7F9C1C" w:rsidR="0041788E" w:rsidRDefault="0041788E" w:rsidP="0041788E">
      <w:pPr>
        <w:spacing w:line="360" w:lineRule="auto"/>
        <w:jc w:val="both"/>
        <w:rPr>
          <w:rFonts w:ascii="Invesco Interstate Light" w:eastAsia="MS Mincho" w:hAnsi="Invesco Interstate Light"/>
          <w:sz w:val="22"/>
          <w:szCs w:val="22"/>
          <w:lang w:eastAsia="ja-JP"/>
        </w:rPr>
      </w:pPr>
      <w:r w:rsidRPr="0041788E">
        <w:rPr>
          <w:rFonts w:ascii="Invesco Interstate Light" w:eastAsia="MS Mincho" w:hAnsi="Invesco Interstate Light"/>
          <w:sz w:val="22"/>
          <w:szCs w:val="22"/>
          <w:lang w:eastAsia="ja-JP"/>
        </w:rPr>
        <w:t xml:space="preserve">Německo zřejmě bude hlavní ekonomikou, která v roce 2026 zaznamená největší fiskální impuls (kolem 1,0 % HDP) v důsledku dodatečných výdajů na armádu a infrastrukturu. Také se očekává, že japonská vláda podpoří svou ekonomiku, přičemž nově jmenovaná premiérka </w:t>
      </w:r>
      <w:proofErr w:type="spellStart"/>
      <w:r w:rsidRPr="0041788E">
        <w:rPr>
          <w:rFonts w:ascii="Invesco Interstate Light" w:eastAsia="MS Mincho" w:hAnsi="Invesco Interstate Light"/>
          <w:sz w:val="22"/>
          <w:szCs w:val="22"/>
          <w:lang w:eastAsia="ja-JP"/>
        </w:rPr>
        <w:t>Takaichi</w:t>
      </w:r>
      <w:proofErr w:type="spellEnd"/>
      <w:r w:rsidRPr="0041788E">
        <w:rPr>
          <w:rFonts w:ascii="Invesco Interstate Light" w:eastAsia="MS Mincho" w:hAnsi="Invesco Interstate Light"/>
          <w:sz w:val="22"/>
          <w:szCs w:val="22"/>
          <w:lang w:eastAsia="ja-JP"/>
        </w:rPr>
        <w:t xml:space="preserve"> klade důraz na opatření související s životními náklady, investicemi do růstových odvětví a vojenskými výdaji. Zatím je však ještě příliš brzy odhadovat rozsah této dodatečné podpory. Vzhledem k veškerým diskusím o „</w:t>
      </w:r>
      <w:proofErr w:type="spellStart"/>
      <w:r w:rsidRPr="0041788E">
        <w:rPr>
          <w:rFonts w:ascii="Invesco Interstate Light" w:eastAsia="MS Mincho" w:hAnsi="Invesco Interstate Light"/>
          <w:sz w:val="22"/>
          <w:szCs w:val="22"/>
          <w:lang w:eastAsia="ja-JP"/>
        </w:rPr>
        <w:t>One</w:t>
      </w:r>
      <w:proofErr w:type="spellEnd"/>
      <w:r w:rsidRPr="0041788E">
        <w:rPr>
          <w:rFonts w:ascii="Invesco Interstate Light" w:eastAsia="MS Mincho" w:hAnsi="Invesco Interstate Light"/>
          <w:sz w:val="22"/>
          <w:szCs w:val="22"/>
          <w:lang w:eastAsia="ja-JP"/>
        </w:rPr>
        <w:t xml:space="preserve"> Big </w:t>
      </w:r>
      <w:proofErr w:type="spellStart"/>
      <w:r w:rsidRPr="0041788E">
        <w:rPr>
          <w:rFonts w:ascii="Invesco Interstate Light" w:eastAsia="MS Mincho" w:hAnsi="Invesco Interstate Light"/>
          <w:sz w:val="22"/>
          <w:szCs w:val="22"/>
          <w:lang w:eastAsia="ja-JP"/>
        </w:rPr>
        <w:t>Beautiful</w:t>
      </w:r>
      <w:proofErr w:type="spellEnd"/>
      <w:r w:rsidRPr="0041788E">
        <w:rPr>
          <w:rFonts w:ascii="Invesco Interstate Light" w:eastAsia="MS Mincho" w:hAnsi="Invesco Interstate Light"/>
          <w:sz w:val="22"/>
          <w:szCs w:val="22"/>
          <w:lang w:eastAsia="ja-JP"/>
        </w:rPr>
        <w:t xml:space="preserve"> Bill </w:t>
      </w:r>
      <w:proofErr w:type="spellStart"/>
      <w:r w:rsidRPr="0041788E">
        <w:rPr>
          <w:rFonts w:ascii="Invesco Interstate Light" w:eastAsia="MS Mincho" w:hAnsi="Invesco Interstate Light"/>
          <w:sz w:val="22"/>
          <w:szCs w:val="22"/>
          <w:lang w:eastAsia="ja-JP"/>
        </w:rPr>
        <w:t>Act</w:t>
      </w:r>
      <w:proofErr w:type="spellEnd"/>
      <w:r w:rsidRPr="0041788E">
        <w:rPr>
          <w:rFonts w:ascii="Invesco Interstate Light" w:eastAsia="MS Mincho" w:hAnsi="Invesco Interstate Light"/>
          <w:sz w:val="22"/>
          <w:szCs w:val="22"/>
          <w:lang w:eastAsia="ja-JP"/>
        </w:rPr>
        <w:t>“ prezidenta Trumpa se může zdát překvapivé, že v USA se v roce 2026 nepředpokládá žádný fiskální stimul. Důvodem je, že některá z důležitých opatření v tomto rozpočtu se týkala spíše zrušení plánovaných daňových zvýšení než snížení daní. Jedná se tedy spíše o prevenci fiskálního tlaku než o poskytnutí stimulu.</w:t>
      </w:r>
    </w:p>
    <w:p w14:paraId="2610C43E" w14:textId="77777777" w:rsidR="001D54FB" w:rsidRDefault="001D54FB" w:rsidP="001D54FB">
      <w:pPr>
        <w:rPr>
          <w:rFonts w:ascii="Invesco Interstate Light" w:eastAsia="Invesco Interstate Light" w:hAnsi="Invesco Interstate Light" w:cs="Invesco Interstate Light"/>
          <w:b/>
          <w:bCs/>
          <w:sz w:val="22"/>
          <w:szCs w:val="22"/>
        </w:rPr>
      </w:pPr>
    </w:p>
    <w:p w14:paraId="0F44A9B3" w14:textId="77777777" w:rsidR="00857C7C" w:rsidRDefault="00857C7C" w:rsidP="001D54FB">
      <w:pPr>
        <w:rPr>
          <w:rFonts w:ascii="Invesco Interstate Light" w:eastAsia="Invesco Interstate Light" w:hAnsi="Invesco Interstate Light" w:cs="Invesco Interstate Light"/>
          <w:b/>
          <w:bCs/>
          <w:sz w:val="22"/>
          <w:szCs w:val="22"/>
        </w:rPr>
      </w:pPr>
    </w:p>
    <w:p w14:paraId="1980D762" w14:textId="77777777" w:rsidR="00857C7C" w:rsidRDefault="00857C7C" w:rsidP="001D54FB">
      <w:pPr>
        <w:rPr>
          <w:rFonts w:ascii="Invesco Interstate Light" w:eastAsia="Invesco Interstate Light" w:hAnsi="Invesco Interstate Light" w:cs="Invesco Interstate Light"/>
          <w:b/>
          <w:bCs/>
          <w:sz w:val="22"/>
          <w:szCs w:val="22"/>
        </w:rPr>
      </w:pPr>
    </w:p>
    <w:p w14:paraId="17446124" w14:textId="77777777" w:rsidR="00857C7C" w:rsidRDefault="00857C7C" w:rsidP="001D54FB">
      <w:pPr>
        <w:rPr>
          <w:rFonts w:ascii="Invesco Interstate Light" w:eastAsia="Invesco Interstate Light" w:hAnsi="Invesco Interstate Light" w:cs="Invesco Interstate Light"/>
          <w:b/>
          <w:bCs/>
          <w:sz w:val="22"/>
          <w:szCs w:val="22"/>
        </w:rPr>
      </w:pPr>
    </w:p>
    <w:p w14:paraId="41526615" w14:textId="77777777" w:rsidR="00857C7C" w:rsidRDefault="00857C7C" w:rsidP="001D54FB">
      <w:pPr>
        <w:rPr>
          <w:rFonts w:ascii="Invesco Interstate Light" w:eastAsia="Invesco Interstate Light" w:hAnsi="Invesco Interstate Light" w:cs="Invesco Interstate Light"/>
          <w:b/>
          <w:bCs/>
          <w:sz w:val="22"/>
          <w:szCs w:val="22"/>
        </w:rPr>
      </w:pPr>
    </w:p>
    <w:p w14:paraId="0A1BB702" w14:textId="77777777" w:rsidR="00857C7C" w:rsidRDefault="00857C7C" w:rsidP="001D54FB">
      <w:pPr>
        <w:rPr>
          <w:rFonts w:ascii="Invesco Interstate Light" w:eastAsia="Invesco Interstate Light" w:hAnsi="Invesco Interstate Light" w:cs="Invesco Interstate Light"/>
          <w:b/>
          <w:bCs/>
          <w:sz w:val="22"/>
          <w:szCs w:val="22"/>
        </w:rPr>
      </w:pPr>
    </w:p>
    <w:p w14:paraId="0E37B290" w14:textId="69A3DA92" w:rsidR="001D54FB" w:rsidRPr="0041788E" w:rsidRDefault="001D54FB" w:rsidP="001D54FB">
      <w:pPr>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lastRenderedPageBreak/>
        <w:t xml:space="preserve">Obrázek </w:t>
      </w:r>
      <w:r w:rsidR="00433D44">
        <w:rPr>
          <w:rFonts w:ascii="Invesco Interstate Light" w:eastAsia="Invesco Interstate Light" w:hAnsi="Invesco Interstate Light" w:cs="Invesco Interstate Light"/>
          <w:b/>
          <w:bCs/>
          <w:sz w:val="22"/>
          <w:szCs w:val="22"/>
        </w:rPr>
        <w:t>4</w:t>
      </w:r>
      <w:r w:rsidRPr="0041788E">
        <w:rPr>
          <w:rFonts w:ascii="Invesco Interstate Light" w:eastAsia="Invesco Interstate Light" w:hAnsi="Invesco Interstate Light" w:cs="Invesco Interstate Light"/>
          <w:b/>
          <w:bCs/>
          <w:sz w:val="22"/>
          <w:szCs w:val="22"/>
        </w:rPr>
        <w:t xml:space="preserve">: </w:t>
      </w:r>
      <w:r w:rsidRPr="001D54FB">
        <w:rPr>
          <w:rFonts w:ascii="Invesco Interstate Light" w:eastAsia="Invesco Interstate Light" w:hAnsi="Invesco Interstate Light" w:cs="Invesco Interstate Light"/>
          <w:b/>
          <w:bCs/>
          <w:sz w:val="22"/>
          <w:szCs w:val="22"/>
        </w:rPr>
        <w:t>Odhad MMF ohledn</w:t>
      </w:r>
      <w:r w:rsidRPr="001D54FB">
        <w:rPr>
          <w:rFonts w:ascii="Invesco Interstate Light" w:eastAsia="Invesco Interstate Light" w:hAnsi="Invesco Interstate Light" w:cs="Invesco Interstate Light" w:hint="eastAsia"/>
          <w:b/>
          <w:bCs/>
          <w:sz w:val="22"/>
          <w:szCs w:val="22"/>
        </w:rPr>
        <w:t>ě</w:t>
      </w:r>
      <w:r w:rsidRPr="001D54FB">
        <w:rPr>
          <w:rFonts w:ascii="Invesco Interstate Light" w:eastAsia="Invesco Interstate Light" w:hAnsi="Invesco Interstate Light" w:cs="Invesco Interstate Light"/>
          <w:b/>
          <w:bCs/>
          <w:sz w:val="22"/>
          <w:szCs w:val="22"/>
        </w:rPr>
        <w:t xml:space="preserve"> fiskálního impulsu v roce 2026 (v % potenciálního HDP)</w:t>
      </w:r>
    </w:p>
    <w:p w14:paraId="597DF3C0" w14:textId="77777777" w:rsidR="0041788E" w:rsidRDefault="0041788E" w:rsidP="0041788E">
      <w:pPr>
        <w:spacing w:line="360" w:lineRule="auto"/>
        <w:jc w:val="both"/>
        <w:rPr>
          <w:rFonts w:ascii="Invesco Interstate Light" w:eastAsia="MS Mincho" w:hAnsi="Invesco Interstate Light"/>
          <w:sz w:val="22"/>
          <w:szCs w:val="22"/>
          <w:lang w:eastAsia="ja-JP"/>
        </w:rPr>
      </w:pPr>
    </w:p>
    <w:p w14:paraId="76922B3F" w14:textId="3635A1CA" w:rsidR="001D54FB" w:rsidRDefault="001D54FB" w:rsidP="0041788E">
      <w:pPr>
        <w:spacing w:line="360" w:lineRule="auto"/>
        <w:jc w:val="both"/>
        <w:rPr>
          <w:rFonts w:ascii="Invesco Interstate Light" w:eastAsia="MS Mincho" w:hAnsi="Invesco Interstate Light"/>
          <w:sz w:val="22"/>
          <w:szCs w:val="22"/>
          <w:lang w:eastAsia="ja-JP"/>
        </w:rPr>
      </w:pPr>
      <w:r w:rsidRPr="001D54FB">
        <w:rPr>
          <w:rFonts w:ascii="Invesco Interstate Light" w:eastAsia="MS Mincho" w:hAnsi="Invesco Interstate Light"/>
          <w:noProof/>
          <w:sz w:val="22"/>
          <w:szCs w:val="22"/>
          <w:lang w:eastAsia="ja-JP"/>
        </w:rPr>
        <w:drawing>
          <wp:inline distT="0" distB="0" distL="0" distR="0" wp14:anchorId="428C824C" wp14:editId="236F7521">
            <wp:extent cx="5016758" cy="2044805"/>
            <wp:effectExtent l="0" t="0" r="0" b="0"/>
            <wp:docPr id="3875463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46372" name=""/>
                    <pic:cNvPicPr/>
                  </pic:nvPicPr>
                  <pic:blipFill>
                    <a:blip r:embed="rId14"/>
                    <a:stretch>
                      <a:fillRect/>
                    </a:stretch>
                  </pic:blipFill>
                  <pic:spPr>
                    <a:xfrm>
                      <a:off x="0" y="0"/>
                      <a:ext cx="5016758" cy="2044805"/>
                    </a:xfrm>
                    <a:prstGeom prst="rect">
                      <a:avLst/>
                    </a:prstGeom>
                  </pic:spPr>
                </pic:pic>
              </a:graphicData>
            </a:graphic>
          </wp:inline>
        </w:drawing>
      </w:r>
    </w:p>
    <w:p w14:paraId="18BE14FF" w14:textId="19F3747E" w:rsidR="00C928F6" w:rsidRPr="00C928F6" w:rsidRDefault="00C928F6" w:rsidP="00C928F6">
      <w:pPr>
        <w:spacing w:line="360" w:lineRule="auto"/>
        <w:jc w:val="both"/>
        <w:rPr>
          <w:rFonts w:ascii="Invesco Interstate Light" w:eastAsia="MS Mincho" w:hAnsi="Invesco Interstate Light"/>
          <w:i/>
          <w:iCs/>
          <w:sz w:val="22"/>
          <w:szCs w:val="22"/>
          <w:lang w:eastAsia="ja-JP"/>
        </w:rPr>
      </w:pPr>
      <w:r w:rsidRPr="00C928F6">
        <w:rPr>
          <w:rFonts w:ascii="Invesco Interstate Light" w:eastAsia="MS Mincho" w:hAnsi="Invesco Interstate Light"/>
          <w:i/>
          <w:iCs/>
          <w:sz w:val="22"/>
          <w:szCs w:val="22"/>
          <w:lang w:eastAsia="ja-JP"/>
        </w:rPr>
        <w:t>Poznámka: Na základ</w:t>
      </w:r>
      <w:r w:rsidRPr="00C928F6">
        <w:rPr>
          <w:rFonts w:ascii="Invesco Interstate Light" w:eastAsia="MS Mincho" w:hAnsi="Invesco Interstate Light" w:hint="eastAsia"/>
          <w:i/>
          <w:iCs/>
          <w:sz w:val="22"/>
          <w:szCs w:val="22"/>
          <w:lang w:eastAsia="ja-JP"/>
        </w:rPr>
        <w:t>ě</w:t>
      </w:r>
      <w:r w:rsidRPr="00C928F6">
        <w:rPr>
          <w:rFonts w:ascii="Invesco Interstate Light" w:eastAsia="MS Mincho" w:hAnsi="Invesco Interstate Light"/>
          <w:i/>
          <w:iCs/>
          <w:sz w:val="22"/>
          <w:szCs w:val="22"/>
          <w:lang w:eastAsia="ja-JP"/>
        </w:rPr>
        <w:t xml:space="preserve"> výpo</w:t>
      </w:r>
      <w:r w:rsidRPr="00C928F6">
        <w:rPr>
          <w:rFonts w:ascii="Invesco Interstate Light" w:eastAsia="MS Mincho" w:hAnsi="Invesco Interstate Light" w:hint="eastAsia"/>
          <w:i/>
          <w:iCs/>
          <w:sz w:val="22"/>
          <w:szCs w:val="22"/>
          <w:lang w:eastAsia="ja-JP"/>
        </w:rPr>
        <w:t>č</w:t>
      </w:r>
      <w:r w:rsidRPr="00C928F6">
        <w:rPr>
          <w:rFonts w:ascii="Invesco Interstate Light" w:eastAsia="MS Mincho" w:hAnsi="Invesco Interstate Light"/>
          <w:i/>
          <w:iCs/>
          <w:sz w:val="22"/>
          <w:szCs w:val="22"/>
          <w:lang w:eastAsia="ja-JP"/>
        </w:rPr>
        <w:t>t</w:t>
      </w:r>
      <w:r w:rsidRPr="00C928F6">
        <w:rPr>
          <w:rFonts w:ascii="Invesco Interstate Light" w:eastAsia="MS Mincho" w:hAnsi="Invesco Interstate Light" w:hint="eastAsia"/>
          <w:i/>
          <w:iCs/>
          <w:sz w:val="22"/>
          <w:szCs w:val="22"/>
          <w:lang w:eastAsia="ja-JP"/>
        </w:rPr>
        <w:t>ů</w:t>
      </w:r>
      <w:r w:rsidRPr="00C928F6">
        <w:rPr>
          <w:rFonts w:ascii="Invesco Interstate Light" w:eastAsia="MS Mincho" w:hAnsi="Invesco Interstate Light"/>
          <w:i/>
          <w:iCs/>
          <w:sz w:val="22"/>
          <w:szCs w:val="22"/>
          <w:lang w:eastAsia="ja-JP"/>
        </w:rPr>
        <w:t xml:space="preserve"> IMF </w:t>
      </w:r>
      <w:proofErr w:type="spellStart"/>
      <w:r w:rsidRPr="00C928F6">
        <w:rPr>
          <w:rFonts w:ascii="Invesco Interstate Light" w:eastAsia="MS Mincho" w:hAnsi="Invesco Interstate Light"/>
          <w:i/>
          <w:iCs/>
          <w:sz w:val="22"/>
          <w:szCs w:val="22"/>
          <w:lang w:eastAsia="ja-JP"/>
        </w:rPr>
        <w:t>Fiscal</w:t>
      </w:r>
      <w:proofErr w:type="spellEnd"/>
      <w:r w:rsidRPr="00C928F6">
        <w:rPr>
          <w:rFonts w:ascii="Invesco Interstate Light" w:eastAsia="MS Mincho" w:hAnsi="Invesco Interstate Light"/>
          <w:i/>
          <w:iCs/>
          <w:sz w:val="22"/>
          <w:szCs w:val="22"/>
          <w:lang w:eastAsia="ja-JP"/>
        </w:rPr>
        <w:t xml:space="preserve"> Monitor (</w:t>
      </w:r>
      <w:r w:rsidRPr="00C928F6">
        <w:rPr>
          <w:rFonts w:ascii="Invesco Interstate Light" w:eastAsia="MS Mincho" w:hAnsi="Invesco Interstate Light" w:hint="eastAsia"/>
          <w:i/>
          <w:iCs/>
          <w:sz w:val="22"/>
          <w:szCs w:val="22"/>
          <w:lang w:eastAsia="ja-JP"/>
        </w:rPr>
        <w:t>ří</w:t>
      </w:r>
      <w:r w:rsidRPr="00C928F6">
        <w:rPr>
          <w:rFonts w:ascii="Invesco Interstate Light" w:eastAsia="MS Mincho" w:hAnsi="Invesco Interstate Light"/>
          <w:i/>
          <w:iCs/>
          <w:sz w:val="22"/>
          <w:szCs w:val="22"/>
          <w:lang w:eastAsia="ja-JP"/>
        </w:rPr>
        <w:t>jen 2025), p</w:t>
      </w:r>
      <w:r w:rsidRPr="00C928F6">
        <w:rPr>
          <w:rFonts w:ascii="Invesco Interstate Light" w:eastAsia="MS Mincho" w:hAnsi="Invesco Interstate Light" w:hint="eastAsia"/>
          <w:i/>
          <w:iCs/>
          <w:sz w:val="22"/>
          <w:szCs w:val="22"/>
          <w:lang w:eastAsia="ja-JP"/>
        </w:rPr>
        <w:t>ř</w:t>
      </w:r>
      <w:r w:rsidRPr="00C928F6">
        <w:rPr>
          <w:rFonts w:ascii="Invesco Interstate Light" w:eastAsia="MS Mincho" w:hAnsi="Invesco Interstate Light"/>
          <w:i/>
          <w:iCs/>
          <w:sz w:val="22"/>
          <w:szCs w:val="22"/>
          <w:lang w:eastAsia="ja-JP"/>
        </w:rPr>
        <w:t>i</w:t>
      </w:r>
      <w:r w:rsidRPr="00C928F6">
        <w:rPr>
          <w:rFonts w:ascii="Invesco Interstate Light" w:eastAsia="MS Mincho" w:hAnsi="Invesco Interstate Light" w:hint="eastAsia"/>
          <w:i/>
          <w:iCs/>
          <w:sz w:val="22"/>
          <w:szCs w:val="22"/>
          <w:lang w:eastAsia="ja-JP"/>
        </w:rPr>
        <w:t>č</w:t>
      </w:r>
      <w:r w:rsidRPr="00C928F6">
        <w:rPr>
          <w:rFonts w:ascii="Invesco Interstate Light" w:eastAsia="MS Mincho" w:hAnsi="Invesco Interstate Light"/>
          <w:i/>
          <w:iCs/>
          <w:sz w:val="22"/>
          <w:szCs w:val="22"/>
          <w:lang w:eastAsia="ja-JP"/>
        </w:rPr>
        <w:t>emž fiskální impuls p</w:t>
      </w:r>
      <w:r w:rsidRPr="00C928F6">
        <w:rPr>
          <w:rFonts w:ascii="Invesco Interstate Light" w:eastAsia="MS Mincho" w:hAnsi="Invesco Interstate Light" w:hint="eastAsia"/>
          <w:i/>
          <w:iCs/>
          <w:sz w:val="22"/>
          <w:szCs w:val="22"/>
          <w:lang w:eastAsia="ja-JP"/>
        </w:rPr>
        <w:t>ř</w:t>
      </w:r>
      <w:r w:rsidRPr="00C928F6">
        <w:rPr>
          <w:rFonts w:ascii="Invesco Interstate Light" w:eastAsia="MS Mincho" w:hAnsi="Invesco Interstate Light"/>
          <w:i/>
          <w:iCs/>
          <w:sz w:val="22"/>
          <w:szCs w:val="22"/>
          <w:lang w:eastAsia="ja-JP"/>
        </w:rPr>
        <w:t>edstavuje zm</w:t>
      </w:r>
      <w:r w:rsidRPr="00C928F6">
        <w:rPr>
          <w:rFonts w:ascii="Invesco Interstate Light" w:eastAsia="MS Mincho" w:hAnsi="Invesco Interstate Light" w:hint="eastAsia"/>
          <w:i/>
          <w:iCs/>
          <w:sz w:val="22"/>
          <w:szCs w:val="22"/>
          <w:lang w:eastAsia="ja-JP"/>
        </w:rPr>
        <w:t>ě</w:t>
      </w:r>
      <w:r w:rsidRPr="00C928F6">
        <w:rPr>
          <w:rFonts w:ascii="Invesco Interstate Light" w:eastAsia="MS Mincho" w:hAnsi="Invesco Interstate Light"/>
          <w:i/>
          <w:iCs/>
          <w:sz w:val="22"/>
          <w:szCs w:val="22"/>
          <w:lang w:eastAsia="ja-JP"/>
        </w:rPr>
        <w:t>nu mezi roky 2025 a 2026 v cyklicky o</w:t>
      </w:r>
      <w:r w:rsidRPr="00C928F6">
        <w:rPr>
          <w:rFonts w:ascii="Invesco Interstate Light" w:eastAsia="MS Mincho" w:hAnsi="Invesco Interstate Light" w:hint="eastAsia"/>
          <w:i/>
          <w:iCs/>
          <w:sz w:val="22"/>
          <w:szCs w:val="22"/>
          <w:lang w:eastAsia="ja-JP"/>
        </w:rPr>
        <w:t>č</w:t>
      </w:r>
      <w:r w:rsidRPr="00C928F6">
        <w:rPr>
          <w:rFonts w:ascii="Invesco Interstate Light" w:eastAsia="MS Mincho" w:hAnsi="Invesco Interstate Light"/>
          <w:i/>
          <w:iCs/>
          <w:sz w:val="22"/>
          <w:szCs w:val="22"/>
          <w:lang w:eastAsia="ja-JP"/>
        </w:rPr>
        <w:t>išt</w:t>
      </w:r>
      <w:r w:rsidRPr="00C928F6">
        <w:rPr>
          <w:rFonts w:ascii="Invesco Interstate Light" w:eastAsia="MS Mincho" w:hAnsi="Invesco Interstate Light" w:hint="eastAsia"/>
          <w:i/>
          <w:iCs/>
          <w:sz w:val="22"/>
          <w:szCs w:val="22"/>
          <w:lang w:eastAsia="ja-JP"/>
        </w:rPr>
        <w:t>ě</w:t>
      </w:r>
      <w:r w:rsidRPr="00C928F6">
        <w:rPr>
          <w:rFonts w:ascii="Invesco Interstate Light" w:eastAsia="MS Mincho" w:hAnsi="Invesco Interstate Light"/>
          <w:i/>
          <w:iCs/>
          <w:sz w:val="22"/>
          <w:szCs w:val="22"/>
          <w:lang w:eastAsia="ja-JP"/>
        </w:rPr>
        <w:t>ném primárním saldu ve</w:t>
      </w:r>
      <w:r w:rsidRPr="00C928F6">
        <w:rPr>
          <w:rFonts w:ascii="Invesco Interstate Light" w:eastAsia="MS Mincho" w:hAnsi="Invesco Interstate Light" w:hint="eastAsia"/>
          <w:i/>
          <w:iCs/>
          <w:sz w:val="22"/>
          <w:szCs w:val="22"/>
          <w:lang w:eastAsia="ja-JP"/>
        </w:rPr>
        <w:t>ř</w:t>
      </w:r>
      <w:r w:rsidRPr="00C928F6">
        <w:rPr>
          <w:rFonts w:ascii="Invesco Interstate Light" w:eastAsia="MS Mincho" w:hAnsi="Invesco Interstate Light"/>
          <w:i/>
          <w:iCs/>
          <w:sz w:val="22"/>
          <w:szCs w:val="22"/>
          <w:lang w:eastAsia="ja-JP"/>
        </w:rPr>
        <w:t>ejných financí (v procentech potenciálního HDP). Primární saldo je saldo státního rozpo</w:t>
      </w:r>
      <w:r w:rsidRPr="00C928F6">
        <w:rPr>
          <w:rFonts w:ascii="Invesco Interstate Light" w:eastAsia="MS Mincho" w:hAnsi="Invesco Interstate Light" w:hint="eastAsia"/>
          <w:i/>
          <w:iCs/>
          <w:sz w:val="22"/>
          <w:szCs w:val="22"/>
          <w:lang w:eastAsia="ja-JP"/>
        </w:rPr>
        <w:t>č</w:t>
      </w:r>
      <w:r w:rsidRPr="00C928F6">
        <w:rPr>
          <w:rFonts w:ascii="Invesco Interstate Light" w:eastAsia="MS Mincho" w:hAnsi="Invesco Interstate Light"/>
          <w:i/>
          <w:iCs/>
          <w:sz w:val="22"/>
          <w:szCs w:val="22"/>
          <w:lang w:eastAsia="ja-JP"/>
        </w:rPr>
        <w:t>tu p</w:t>
      </w:r>
      <w:r w:rsidRPr="00C928F6">
        <w:rPr>
          <w:rFonts w:ascii="Invesco Interstate Light" w:eastAsia="MS Mincho" w:hAnsi="Invesco Interstate Light" w:hint="eastAsia"/>
          <w:i/>
          <w:iCs/>
          <w:sz w:val="22"/>
          <w:szCs w:val="22"/>
          <w:lang w:eastAsia="ja-JP"/>
        </w:rPr>
        <w:t>ř</w:t>
      </w:r>
      <w:r w:rsidRPr="00C928F6">
        <w:rPr>
          <w:rFonts w:ascii="Invesco Interstate Light" w:eastAsia="MS Mincho" w:hAnsi="Invesco Interstate Light"/>
          <w:i/>
          <w:iCs/>
          <w:sz w:val="22"/>
          <w:szCs w:val="22"/>
          <w:lang w:eastAsia="ja-JP"/>
        </w:rPr>
        <w:t>ed zapo</w:t>
      </w:r>
      <w:r w:rsidRPr="00C928F6">
        <w:rPr>
          <w:rFonts w:ascii="Invesco Interstate Light" w:eastAsia="MS Mincho" w:hAnsi="Invesco Interstate Light" w:hint="eastAsia"/>
          <w:i/>
          <w:iCs/>
          <w:sz w:val="22"/>
          <w:szCs w:val="22"/>
          <w:lang w:eastAsia="ja-JP"/>
        </w:rPr>
        <w:t>č</w:t>
      </w:r>
      <w:r w:rsidRPr="00C928F6">
        <w:rPr>
          <w:rFonts w:ascii="Invesco Interstate Light" w:eastAsia="MS Mincho" w:hAnsi="Invesco Interstate Light"/>
          <w:i/>
          <w:iCs/>
          <w:sz w:val="22"/>
          <w:szCs w:val="22"/>
          <w:lang w:eastAsia="ja-JP"/>
        </w:rPr>
        <w:t>tením úrok</w:t>
      </w:r>
      <w:r w:rsidRPr="00C928F6">
        <w:rPr>
          <w:rFonts w:ascii="Invesco Interstate Light" w:eastAsia="MS Mincho" w:hAnsi="Invesco Interstate Light" w:hint="eastAsia"/>
          <w:i/>
          <w:iCs/>
          <w:sz w:val="22"/>
          <w:szCs w:val="22"/>
          <w:lang w:eastAsia="ja-JP"/>
        </w:rPr>
        <w:t>ů</w:t>
      </w:r>
      <w:r w:rsidRPr="00C928F6">
        <w:rPr>
          <w:rFonts w:ascii="Invesco Interstate Light" w:eastAsia="MS Mincho" w:hAnsi="Invesco Interstate Light"/>
          <w:i/>
          <w:iCs/>
          <w:sz w:val="22"/>
          <w:szCs w:val="22"/>
          <w:lang w:eastAsia="ja-JP"/>
        </w:rPr>
        <w:t xml:space="preserve"> z dluhu.  Zdroj: IMF </w:t>
      </w:r>
      <w:proofErr w:type="spellStart"/>
      <w:r w:rsidRPr="00C928F6">
        <w:rPr>
          <w:rFonts w:ascii="Invesco Interstate Light" w:eastAsia="MS Mincho" w:hAnsi="Invesco Interstate Light"/>
          <w:i/>
          <w:iCs/>
          <w:sz w:val="22"/>
          <w:szCs w:val="22"/>
          <w:lang w:eastAsia="ja-JP"/>
        </w:rPr>
        <w:t>Fiscal</w:t>
      </w:r>
      <w:proofErr w:type="spellEnd"/>
      <w:r w:rsidRPr="00C928F6">
        <w:rPr>
          <w:rFonts w:ascii="Invesco Interstate Light" w:eastAsia="MS Mincho" w:hAnsi="Invesco Interstate Light"/>
          <w:i/>
          <w:iCs/>
          <w:sz w:val="22"/>
          <w:szCs w:val="22"/>
          <w:lang w:eastAsia="ja-JP"/>
        </w:rPr>
        <w:t xml:space="preserve"> Monitor (</w:t>
      </w:r>
      <w:r w:rsidRPr="00C928F6">
        <w:rPr>
          <w:rFonts w:ascii="Invesco Interstate Light" w:eastAsia="MS Mincho" w:hAnsi="Invesco Interstate Light" w:hint="eastAsia"/>
          <w:i/>
          <w:iCs/>
          <w:sz w:val="22"/>
          <w:szCs w:val="22"/>
          <w:lang w:eastAsia="ja-JP"/>
        </w:rPr>
        <w:t>ří</w:t>
      </w:r>
      <w:r w:rsidRPr="00C928F6">
        <w:rPr>
          <w:rFonts w:ascii="Invesco Interstate Light" w:eastAsia="MS Mincho" w:hAnsi="Invesco Interstate Light"/>
          <w:i/>
          <w:iCs/>
          <w:sz w:val="22"/>
          <w:szCs w:val="22"/>
          <w:lang w:eastAsia="ja-JP"/>
        </w:rPr>
        <w:t xml:space="preserve">jen 2025), LSEG </w:t>
      </w:r>
      <w:proofErr w:type="spellStart"/>
      <w:r w:rsidRPr="00C928F6">
        <w:rPr>
          <w:rFonts w:ascii="Invesco Interstate Light" w:eastAsia="MS Mincho" w:hAnsi="Invesco Interstate Light"/>
          <w:i/>
          <w:iCs/>
          <w:sz w:val="22"/>
          <w:szCs w:val="22"/>
          <w:lang w:eastAsia="ja-JP"/>
        </w:rPr>
        <w:t>Datastream</w:t>
      </w:r>
      <w:proofErr w:type="spellEnd"/>
      <w:r w:rsidRPr="00C928F6">
        <w:rPr>
          <w:rFonts w:ascii="Invesco Interstate Light" w:eastAsia="MS Mincho" w:hAnsi="Invesco Interstate Light"/>
          <w:i/>
          <w:iCs/>
          <w:sz w:val="22"/>
          <w:szCs w:val="22"/>
          <w:lang w:eastAsia="ja-JP"/>
        </w:rPr>
        <w:t xml:space="preserve"> a </w:t>
      </w:r>
      <w:proofErr w:type="spellStart"/>
      <w:r w:rsidRPr="00C928F6">
        <w:rPr>
          <w:rFonts w:ascii="Invesco Interstate Light" w:eastAsia="MS Mincho" w:hAnsi="Invesco Interstate Light"/>
          <w:i/>
          <w:iCs/>
          <w:sz w:val="22"/>
          <w:szCs w:val="22"/>
          <w:lang w:eastAsia="ja-JP"/>
        </w:rPr>
        <w:t>Invesco</w:t>
      </w:r>
      <w:proofErr w:type="spellEnd"/>
      <w:r w:rsidRPr="00C928F6">
        <w:rPr>
          <w:rFonts w:ascii="Invesco Interstate Light" w:eastAsia="MS Mincho" w:hAnsi="Invesco Interstate Light"/>
          <w:i/>
          <w:iCs/>
          <w:sz w:val="22"/>
          <w:szCs w:val="22"/>
          <w:lang w:eastAsia="ja-JP"/>
        </w:rPr>
        <w:t xml:space="preserve"> </w:t>
      </w:r>
      <w:proofErr w:type="spellStart"/>
      <w:r w:rsidRPr="00C928F6">
        <w:rPr>
          <w:rFonts w:ascii="Invesco Interstate Light" w:eastAsia="MS Mincho" w:hAnsi="Invesco Interstate Light"/>
          <w:i/>
          <w:iCs/>
          <w:sz w:val="22"/>
          <w:szCs w:val="22"/>
          <w:lang w:eastAsia="ja-JP"/>
        </w:rPr>
        <w:t>Strategy</w:t>
      </w:r>
      <w:proofErr w:type="spellEnd"/>
      <w:r w:rsidRPr="00C928F6">
        <w:rPr>
          <w:rFonts w:ascii="Invesco Interstate Light" w:eastAsia="MS Mincho" w:hAnsi="Invesco Interstate Light"/>
          <w:i/>
          <w:iCs/>
          <w:sz w:val="22"/>
          <w:szCs w:val="22"/>
          <w:lang w:eastAsia="ja-JP"/>
        </w:rPr>
        <w:t xml:space="preserve"> &amp; </w:t>
      </w:r>
      <w:proofErr w:type="spellStart"/>
      <w:r w:rsidRPr="00C928F6">
        <w:rPr>
          <w:rFonts w:ascii="Invesco Interstate Light" w:eastAsia="MS Mincho" w:hAnsi="Invesco Interstate Light"/>
          <w:i/>
          <w:iCs/>
          <w:sz w:val="22"/>
          <w:szCs w:val="22"/>
          <w:lang w:eastAsia="ja-JP"/>
        </w:rPr>
        <w:t>Insights</w:t>
      </w:r>
      <w:proofErr w:type="spellEnd"/>
      <w:r w:rsidRPr="00C928F6">
        <w:rPr>
          <w:rFonts w:ascii="Invesco Interstate Light" w:eastAsia="MS Mincho" w:hAnsi="Invesco Interstate Light"/>
          <w:i/>
          <w:iCs/>
          <w:sz w:val="22"/>
          <w:szCs w:val="22"/>
          <w:lang w:eastAsia="ja-JP"/>
        </w:rPr>
        <w:t xml:space="preserve">   </w:t>
      </w:r>
    </w:p>
    <w:p w14:paraId="526B7066" w14:textId="77777777" w:rsidR="00C928F6" w:rsidRDefault="00C928F6" w:rsidP="00C928F6">
      <w:pPr>
        <w:spacing w:line="360" w:lineRule="auto"/>
        <w:jc w:val="both"/>
        <w:rPr>
          <w:rFonts w:ascii="Invesco Interstate Light" w:eastAsia="MS Mincho" w:hAnsi="Invesco Interstate Light"/>
          <w:sz w:val="22"/>
          <w:szCs w:val="22"/>
          <w:lang w:eastAsia="ja-JP"/>
        </w:rPr>
      </w:pPr>
    </w:p>
    <w:p w14:paraId="787B0543" w14:textId="4690BAAB" w:rsidR="0041788E" w:rsidRDefault="0041788E" w:rsidP="0041788E">
      <w:pPr>
        <w:spacing w:line="360" w:lineRule="auto"/>
        <w:jc w:val="both"/>
        <w:rPr>
          <w:rFonts w:ascii="Invesco Interstate Light" w:eastAsia="MS Mincho" w:hAnsi="Invesco Interstate Light"/>
          <w:sz w:val="22"/>
          <w:szCs w:val="22"/>
          <w:lang w:eastAsia="ja-JP"/>
        </w:rPr>
      </w:pPr>
      <w:r w:rsidRPr="0041788E">
        <w:rPr>
          <w:rFonts w:ascii="Invesco Interstate Light" w:eastAsia="MS Mincho" w:hAnsi="Invesco Interstate Light"/>
          <w:sz w:val="22"/>
          <w:szCs w:val="22"/>
          <w:lang w:eastAsia="ja-JP"/>
        </w:rPr>
        <w:t>Abychom zdůraznili smíšenou povahu fiskálního výhledu v roce 2026, obrázek 4 popisuje prognózu MMF ohledně cyklicky očištěných primárních rozpočtových sald. Zatímco Německo by mělo poskytnout fiskální podporu své ekonomice (prostřednictvím vyšších deficitů), Itálie a Spojené království by měly učinit opak a konsolidovat své veřejné finance. Německo má v zásadě mnohem</w:t>
      </w:r>
      <w:r w:rsidRPr="00FA21DB">
        <w:t xml:space="preserve"> </w:t>
      </w:r>
      <w:r w:rsidRPr="0041788E">
        <w:rPr>
          <w:rFonts w:ascii="Invesco Interstate Light" w:eastAsia="MS Mincho" w:hAnsi="Invesco Interstate Light"/>
          <w:sz w:val="22"/>
          <w:szCs w:val="22"/>
          <w:lang w:eastAsia="ja-JP"/>
        </w:rPr>
        <w:t>nižší dluhové zatížení než Itálie a Spojené království (a Francie) a nyní je v mnohem lepší pozici, aby podpořilo svou ekonomiku</w:t>
      </w:r>
      <w:r w:rsidRPr="00FA21DB">
        <w:t xml:space="preserve"> </w:t>
      </w:r>
      <w:r w:rsidRPr="0041788E">
        <w:rPr>
          <w:rFonts w:ascii="Invesco Interstate Light" w:eastAsia="MS Mincho" w:hAnsi="Invesco Interstate Light"/>
          <w:sz w:val="22"/>
          <w:szCs w:val="22"/>
          <w:lang w:eastAsia="ja-JP"/>
        </w:rPr>
        <w:t>prostřednictvím výdajů na armádu a infrastrukturu. Očekává se, že tato výhoda bude pokračovat i v roce 2027, po kterém se předpokládá stabilizace deficitů Německa, zatímco Francie, Itálie a Spojené království by měly dále zpřísňovat svou fiskální politiku.“</w:t>
      </w:r>
    </w:p>
    <w:p w14:paraId="716C2A85" w14:textId="77777777" w:rsidR="00433D44" w:rsidRDefault="00433D44" w:rsidP="002D7416">
      <w:pPr>
        <w:rPr>
          <w:rFonts w:ascii="Invesco Interstate Light" w:eastAsia="MS Mincho" w:hAnsi="Invesco Interstate Light"/>
          <w:sz w:val="22"/>
          <w:szCs w:val="22"/>
          <w:lang w:eastAsia="ja-JP"/>
        </w:rPr>
      </w:pPr>
    </w:p>
    <w:p w14:paraId="4D7736DF" w14:textId="77777777" w:rsidR="00857C7C" w:rsidRDefault="00857C7C" w:rsidP="002D7416">
      <w:pPr>
        <w:rPr>
          <w:rFonts w:ascii="Invesco Interstate Light" w:eastAsia="Invesco Interstate Light" w:hAnsi="Invesco Interstate Light" w:cs="Invesco Interstate Light"/>
          <w:b/>
          <w:bCs/>
          <w:sz w:val="22"/>
          <w:szCs w:val="22"/>
        </w:rPr>
      </w:pPr>
    </w:p>
    <w:p w14:paraId="7766640E" w14:textId="77777777" w:rsidR="00857C7C" w:rsidRDefault="00857C7C" w:rsidP="002D7416">
      <w:pPr>
        <w:rPr>
          <w:rFonts w:ascii="Invesco Interstate Light" w:eastAsia="Invesco Interstate Light" w:hAnsi="Invesco Interstate Light" w:cs="Invesco Interstate Light"/>
          <w:b/>
          <w:bCs/>
          <w:sz w:val="22"/>
          <w:szCs w:val="22"/>
        </w:rPr>
      </w:pPr>
    </w:p>
    <w:p w14:paraId="20320541" w14:textId="77777777" w:rsidR="00857C7C" w:rsidRDefault="00857C7C" w:rsidP="002D7416">
      <w:pPr>
        <w:rPr>
          <w:rFonts w:ascii="Invesco Interstate Light" w:eastAsia="Invesco Interstate Light" w:hAnsi="Invesco Interstate Light" w:cs="Invesco Interstate Light"/>
          <w:b/>
          <w:bCs/>
          <w:sz w:val="22"/>
          <w:szCs w:val="22"/>
        </w:rPr>
      </w:pPr>
    </w:p>
    <w:p w14:paraId="37F9D242" w14:textId="77777777" w:rsidR="00857C7C" w:rsidRDefault="00857C7C" w:rsidP="002D7416">
      <w:pPr>
        <w:rPr>
          <w:rFonts w:ascii="Invesco Interstate Light" w:eastAsia="Invesco Interstate Light" w:hAnsi="Invesco Interstate Light" w:cs="Invesco Interstate Light"/>
          <w:b/>
          <w:bCs/>
          <w:sz w:val="22"/>
          <w:szCs w:val="22"/>
        </w:rPr>
      </w:pPr>
    </w:p>
    <w:p w14:paraId="64E60080" w14:textId="77777777" w:rsidR="00857C7C" w:rsidRDefault="00857C7C" w:rsidP="002D7416">
      <w:pPr>
        <w:rPr>
          <w:rFonts w:ascii="Invesco Interstate Light" w:eastAsia="Invesco Interstate Light" w:hAnsi="Invesco Interstate Light" w:cs="Invesco Interstate Light"/>
          <w:b/>
          <w:bCs/>
          <w:sz w:val="22"/>
          <w:szCs w:val="22"/>
        </w:rPr>
      </w:pPr>
    </w:p>
    <w:p w14:paraId="3F1DD0C9" w14:textId="77777777" w:rsidR="00857C7C" w:rsidRDefault="00857C7C" w:rsidP="002D7416">
      <w:pPr>
        <w:rPr>
          <w:rFonts w:ascii="Invesco Interstate Light" w:eastAsia="Invesco Interstate Light" w:hAnsi="Invesco Interstate Light" w:cs="Invesco Interstate Light"/>
          <w:b/>
          <w:bCs/>
          <w:sz w:val="22"/>
          <w:szCs w:val="22"/>
        </w:rPr>
      </w:pPr>
    </w:p>
    <w:p w14:paraId="196D2A4C" w14:textId="77777777" w:rsidR="00857C7C" w:rsidRDefault="00857C7C" w:rsidP="002D7416">
      <w:pPr>
        <w:rPr>
          <w:rFonts w:ascii="Invesco Interstate Light" w:eastAsia="Invesco Interstate Light" w:hAnsi="Invesco Interstate Light" w:cs="Invesco Interstate Light"/>
          <w:b/>
          <w:bCs/>
          <w:sz w:val="22"/>
          <w:szCs w:val="22"/>
        </w:rPr>
      </w:pPr>
    </w:p>
    <w:p w14:paraId="6DDDD109" w14:textId="77777777" w:rsidR="00857C7C" w:rsidRDefault="00857C7C" w:rsidP="002D7416">
      <w:pPr>
        <w:rPr>
          <w:rFonts w:ascii="Invesco Interstate Light" w:eastAsia="Invesco Interstate Light" w:hAnsi="Invesco Interstate Light" w:cs="Invesco Interstate Light"/>
          <w:b/>
          <w:bCs/>
          <w:sz w:val="22"/>
          <w:szCs w:val="22"/>
        </w:rPr>
      </w:pPr>
    </w:p>
    <w:p w14:paraId="06579DD4" w14:textId="77777777" w:rsidR="00857C7C" w:rsidRDefault="00857C7C" w:rsidP="002D7416">
      <w:pPr>
        <w:rPr>
          <w:rFonts w:ascii="Invesco Interstate Light" w:eastAsia="Invesco Interstate Light" w:hAnsi="Invesco Interstate Light" w:cs="Invesco Interstate Light"/>
          <w:b/>
          <w:bCs/>
          <w:sz w:val="22"/>
          <w:szCs w:val="22"/>
        </w:rPr>
      </w:pPr>
    </w:p>
    <w:p w14:paraId="607FD3CE" w14:textId="77777777" w:rsidR="00857C7C" w:rsidRDefault="00857C7C" w:rsidP="002D7416">
      <w:pPr>
        <w:rPr>
          <w:rFonts w:ascii="Invesco Interstate Light" w:eastAsia="Invesco Interstate Light" w:hAnsi="Invesco Interstate Light" w:cs="Invesco Interstate Light"/>
          <w:b/>
          <w:bCs/>
          <w:sz w:val="22"/>
          <w:szCs w:val="22"/>
        </w:rPr>
      </w:pPr>
    </w:p>
    <w:p w14:paraId="0BFA0DCB" w14:textId="77777777" w:rsidR="00857C7C" w:rsidRDefault="00857C7C" w:rsidP="002D7416">
      <w:pPr>
        <w:rPr>
          <w:rFonts w:ascii="Invesco Interstate Light" w:eastAsia="Invesco Interstate Light" w:hAnsi="Invesco Interstate Light" w:cs="Invesco Interstate Light"/>
          <w:b/>
          <w:bCs/>
          <w:sz w:val="22"/>
          <w:szCs w:val="22"/>
        </w:rPr>
      </w:pPr>
    </w:p>
    <w:p w14:paraId="16639317" w14:textId="77777777" w:rsidR="00857C7C" w:rsidRDefault="00857C7C" w:rsidP="002D7416">
      <w:pPr>
        <w:rPr>
          <w:rFonts w:ascii="Invesco Interstate Light" w:eastAsia="Invesco Interstate Light" w:hAnsi="Invesco Interstate Light" w:cs="Invesco Interstate Light"/>
          <w:b/>
          <w:bCs/>
          <w:sz w:val="22"/>
          <w:szCs w:val="22"/>
        </w:rPr>
      </w:pPr>
    </w:p>
    <w:p w14:paraId="19BF1EBE" w14:textId="77777777" w:rsidR="00857C7C" w:rsidRDefault="00857C7C" w:rsidP="002D7416">
      <w:pPr>
        <w:rPr>
          <w:rFonts w:ascii="Invesco Interstate Light" w:eastAsia="Invesco Interstate Light" w:hAnsi="Invesco Interstate Light" w:cs="Invesco Interstate Light"/>
          <w:b/>
          <w:bCs/>
          <w:sz w:val="22"/>
          <w:szCs w:val="22"/>
        </w:rPr>
      </w:pPr>
    </w:p>
    <w:p w14:paraId="4BED9AD7" w14:textId="77777777" w:rsidR="00857C7C" w:rsidRDefault="00857C7C" w:rsidP="002D7416">
      <w:pPr>
        <w:rPr>
          <w:rFonts w:ascii="Invesco Interstate Light" w:eastAsia="Invesco Interstate Light" w:hAnsi="Invesco Interstate Light" w:cs="Invesco Interstate Light"/>
          <w:b/>
          <w:bCs/>
          <w:sz w:val="22"/>
          <w:szCs w:val="22"/>
        </w:rPr>
      </w:pPr>
    </w:p>
    <w:p w14:paraId="17734251" w14:textId="77777777" w:rsidR="00857C7C" w:rsidRDefault="00857C7C" w:rsidP="002D7416">
      <w:pPr>
        <w:rPr>
          <w:rFonts w:ascii="Invesco Interstate Light" w:eastAsia="Invesco Interstate Light" w:hAnsi="Invesco Interstate Light" w:cs="Invesco Interstate Light"/>
          <w:b/>
          <w:bCs/>
          <w:sz w:val="22"/>
          <w:szCs w:val="22"/>
        </w:rPr>
      </w:pPr>
    </w:p>
    <w:p w14:paraId="1A6FD541" w14:textId="7559F75B" w:rsidR="002D7416" w:rsidRDefault="002D7416" w:rsidP="002D7416">
      <w:pPr>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lastRenderedPageBreak/>
        <w:t xml:space="preserve">Obrázek </w:t>
      </w:r>
      <w:r w:rsidR="00433D44">
        <w:rPr>
          <w:rFonts w:ascii="Invesco Interstate Light" w:eastAsia="Invesco Interstate Light" w:hAnsi="Invesco Interstate Light" w:cs="Invesco Interstate Light"/>
          <w:b/>
          <w:bCs/>
          <w:sz w:val="22"/>
          <w:szCs w:val="22"/>
        </w:rPr>
        <w:t>5</w:t>
      </w:r>
      <w:r w:rsidRPr="0041788E">
        <w:rPr>
          <w:rFonts w:ascii="Invesco Interstate Light" w:eastAsia="Invesco Interstate Light" w:hAnsi="Invesco Interstate Light" w:cs="Invesco Interstate Light"/>
          <w:b/>
          <w:bCs/>
          <w:sz w:val="22"/>
          <w:szCs w:val="22"/>
        </w:rPr>
        <w:t xml:space="preserve">: </w:t>
      </w:r>
      <w:r w:rsidRPr="002D7416">
        <w:rPr>
          <w:rFonts w:ascii="Invesco Interstate Light" w:eastAsia="Invesco Interstate Light" w:hAnsi="Invesco Interstate Light" w:cs="Invesco Interstate Light"/>
          <w:b/>
          <w:bCs/>
          <w:sz w:val="22"/>
          <w:szCs w:val="22"/>
        </w:rPr>
        <w:t xml:space="preserve">Cyklem </w:t>
      </w:r>
      <w:proofErr w:type="gramStart"/>
      <w:r w:rsidRPr="002D7416">
        <w:rPr>
          <w:rFonts w:ascii="Invesco Interstate Light" w:eastAsia="Invesco Interstate Light" w:hAnsi="Invesco Interstate Light" w:cs="Invesco Interstate Light"/>
          <w:b/>
          <w:bCs/>
          <w:sz w:val="22"/>
          <w:szCs w:val="22"/>
        </w:rPr>
        <w:t>o</w:t>
      </w:r>
      <w:r w:rsidRPr="002D7416">
        <w:rPr>
          <w:rFonts w:ascii="Invesco Interstate Light" w:eastAsia="Invesco Interstate Light" w:hAnsi="Invesco Interstate Light" w:cs="Invesco Interstate Light" w:hint="eastAsia"/>
          <w:b/>
          <w:bCs/>
          <w:sz w:val="22"/>
          <w:szCs w:val="22"/>
        </w:rPr>
        <w:t>č</w:t>
      </w:r>
      <w:r w:rsidRPr="002D7416">
        <w:rPr>
          <w:rFonts w:ascii="Invesco Interstate Light" w:eastAsia="Invesco Interstate Light" w:hAnsi="Invesco Interstate Light" w:cs="Invesco Interstate Light"/>
          <w:b/>
          <w:bCs/>
          <w:sz w:val="22"/>
          <w:szCs w:val="22"/>
        </w:rPr>
        <w:t>išt</w:t>
      </w:r>
      <w:r w:rsidRPr="002D7416">
        <w:rPr>
          <w:rFonts w:ascii="Invesco Interstate Light" w:eastAsia="Invesco Interstate Light" w:hAnsi="Invesco Interstate Light" w:cs="Invesco Interstate Light" w:hint="eastAsia"/>
          <w:b/>
          <w:bCs/>
          <w:sz w:val="22"/>
          <w:szCs w:val="22"/>
        </w:rPr>
        <w:t>ě</w:t>
      </w:r>
      <w:r w:rsidRPr="002D7416">
        <w:rPr>
          <w:rFonts w:ascii="Invesco Interstate Light" w:eastAsia="Invesco Interstate Light" w:hAnsi="Invesco Interstate Light" w:cs="Invesco Interstate Light"/>
          <w:b/>
          <w:bCs/>
          <w:sz w:val="22"/>
          <w:szCs w:val="22"/>
        </w:rPr>
        <w:t>né primární salda</w:t>
      </w:r>
      <w:proofErr w:type="gramEnd"/>
      <w:r w:rsidRPr="002D7416">
        <w:rPr>
          <w:rFonts w:ascii="Invesco Interstate Light" w:eastAsia="Invesco Interstate Light" w:hAnsi="Invesco Interstate Light" w:cs="Invesco Interstate Light"/>
          <w:b/>
          <w:bCs/>
          <w:sz w:val="22"/>
          <w:szCs w:val="22"/>
        </w:rPr>
        <w:t xml:space="preserve"> ve</w:t>
      </w:r>
      <w:r w:rsidRPr="002D7416">
        <w:rPr>
          <w:rFonts w:ascii="Invesco Interstate Light" w:eastAsia="Invesco Interstate Light" w:hAnsi="Invesco Interstate Light" w:cs="Invesco Interstate Light" w:hint="eastAsia"/>
          <w:b/>
          <w:bCs/>
          <w:sz w:val="22"/>
          <w:szCs w:val="22"/>
        </w:rPr>
        <w:t>ř</w:t>
      </w:r>
      <w:r w:rsidRPr="002D7416">
        <w:rPr>
          <w:rFonts w:ascii="Invesco Interstate Light" w:eastAsia="Invesco Interstate Light" w:hAnsi="Invesco Interstate Light" w:cs="Invesco Interstate Light"/>
          <w:b/>
          <w:bCs/>
          <w:sz w:val="22"/>
          <w:szCs w:val="22"/>
        </w:rPr>
        <w:t>ejných financí (% potenciálního HDP)</w:t>
      </w:r>
    </w:p>
    <w:p w14:paraId="043D7E31" w14:textId="77777777" w:rsidR="002D7416" w:rsidRDefault="002D7416" w:rsidP="002D7416">
      <w:pPr>
        <w:rPr>
          <w:rFonts w:ascii="Invesco Interstate Light" w:eastAsia="MS Mincho" w:hAnsi="Invesco Interstate Light"/>
          <w:sz w:val="22"/>
          <w:szCs w:val="22"/>
          <w:lang w:eastAsia="ja-JP"/>
        </w:rPr>
      </w:pPr>
    </w:p>
    <w:p w14:paraId="08B2987D" w14:textId="5D413797" w:rsidR="002D7416" w:rsidRPr="0041788E" w:rsidRDefault="002D7416" w:rsidP="0041788E">
      <w:pPr>
        <w:spacing w:line="360" w:lineRule="auto"/>
        <w:jc w:val="both"/>
        <w:rPr>
          <w:rFonts w:ascii="Invesco Interstate Light" w:eastAsia="MS Mincho" w:hAnsi="Invesco Interstate Light"/>
          <w:sz w:val="22"/>
          <w:szCs w:val="22"/>
          <w:lang w:eastAsia="ja-JP"/>
        </w:rPr>
      </w:pPr>
      <w:r w:rsidRPr="002D7416">
        <w:rPr>
          <w:rFonts w:ascii="Invesco Interstate Light" w:eastAsia="MS Mincho" w:hAnsi="Invesco Interstate Light"/>
          <w:noProof/>
          <w:sz w:val="22"/>
          <w:szCs w:val="22"/>
          <w:lang w:eastAsia="ja-JP"/>
        </w:rPr>
        <w:drawing>
          <wp:inline distT="0" distB="0" distL="0" distR="0" wp14:anchorId="29FE8F06" wp14:editId="25C193A0">
            <wp:extent cx="4940554" cy="2063856"/>
            <wp:effectExtent l="0" t="0" r="0" b="0"/>
            <wp:docPr id="10652440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44020" name=""/>
                    <pic:cNvPicPr/>
                  </pic:nvPicPr>
                  <pic:blipFill>
                    <a:blip r:embed="rId15"/>
                    <a:stretch>
                      <a:fillRect/>
                    </a:stretch>
                  </pic:blipFill>
                  <pic:spPr>
                    <a:xfrm>
                      <a:off x="0" y="0"/>
                      <a:ext cx="4940554" cy="2063856"/>
                    </a:xfrm>
                    <a:prstGeom prst="rect">
                      <a:avLst/>
                    </a:prstGeom>
                  </pic:spPr>
                </pic:pic>
              </a:graphicData>
            </a:graphic>
          </wp:inline>
        </w:drawing>
      </w:r>
    </w:p>
    <w:p w14:paraId="2830E731" w14:textId="06AEC151" w:rsidR="002D7416" w:rsidRPr="002D7416" w:rsidRDefault="002D7416" w:rsidP="002D7416">
      <w:pPr>
        <w:spacing w:line="360" w:lineRule="auto"/>
        <w:jc w:val="both"/>
        <w:rPr>
          <w:rFonts w:ascii="Invesco Interstate Light" w:eastAsia="MS Mincho" w:hAnsi="Invesco Interstate Light"/>
          <w:i/>
          <w:iCs/>
          <w:sz w:val="22"/>
          <w:szCs w:val="22"/>
          <w:lang w:eastAsia="ja-JP"/>
        </w:rPr>
      </w:pPr>
      <w:r w:rsidRPr="002D7416">
        <w:rPr>
          <w:rFonts w:ascii="Invesco Interstate Light" w:eastAsia="MS Mincho" w:hAnsi="Invesco Interstate Light"/>
          <w:i/>
          <w:iCs/>
          <w:sz w:val="22"/>
          <w:szCs w:val="22"/>
          <w:lang w:eastAsia="ja-JP"/>
        </w:rPr>
        <w:t>Poznámka: Ro</w:t>
      </w:r>
      <w:r w:rsidRPr="002D7416">
        <w:rPr>
          <w:rFonts w:ascii="Invesco Interstate Light" w:eastAsia="MS Mincho" w:hAnsi="Invesco Interstate Light" w:hint="eastAsia"/>
          <w:i/>
          <w:iCs/>
          <w:sz w:val="22"/>
          <w:szCs w:val="22"/>
          <w:lang w:eastAsia="ja-JP"/>
        </w:rPr>
        <w:t>č</w:t>
      </w:r>
      <w:r w:rsidRPr="002D7416">
        <w:rPr>
          <w:rFonts w:ascii="Invesco Interstate Light" w:eastAsia="MS Mincho" w:hAnsi="Invesco Interstate Light"/>
          <w:i/>
          <w:iCs/>
          <w:sz w:val="22"/>
          <w:szCs w:val="22"/>
          <w:lang w:eastAsia="ja-JP"/>
        </w:rPr>
        <w:t>ní</w:t>
      </w:r>
      <w:r w:rsidR="00857C7C">
        <w:rPr>
          <w:rFonts w:ascii="Invesco Interstate Light" w:eastAsia="MS Mincho" w:hAnsi="Invesco Interstate Light"/>
          <w:i/>
          <w:iCs/>
          <w:sz w:val="22"/>
          <w:szCs w:val="22"/>
          <w:lang w:eastAsia="ja-JP"/>
        </w:rPr>
        <w:t xml:space="preserve"> data</w:t>
      </w:r>
      <w:r w:rsidRPr="002D7416">
        <w:rPr>
          <w:rFonts w:ascii="Invesco Interstate Light" w:eastAsia="MS Mincho" w:hAnsi="Invesco Interstate Light"/>
          <w:i/>
          <w:iCs/>
          <w:sz w:val="22"/>
          <w:szCs w:val="22"/>
          <w:lang w:eastAsia="ja-JP"/>
        </w:rPr>
        <w:t xml:space="preserve"> za období 1991 až 2030 vycházejí z výpo</w:t>
      </w:r>
      <w:r w:rsidRPr="002D7416">
        <w:rPr>
          <w:rFonts w:ascii="Invesco Interstate Light" w:eastAsia="MS Mincho" w:hAnsi="Invesco Interstate Light" w:hint="eastAsia"/>
          <w:i/>
          <w:iCs/>
          <w:sz w:val="22"/>
          <w:szCs w:val="22"/>
          <w:lang w:eastAsia="ja-JP"/>
        </w:rPr>
        <w:t>č</w:t>
      </w:r>
      <w:r w:rsidRPr="002D7416">
        <w:rPr>
          <w:rFonts w:ascii="Invesco Interstate Light" w:eastAsia="MS Mincho" w:hAnsi="Invesco Interstate Light"/>
          <w:i/>
          <w:iCs/>
          <w:sz w:val="22"/>
          <w:szCs w:val="22"/>
          <w:lang w:eastAsia="ja-JP"/>
        </w:rPr>
        <w:t>t</w:t>
      </w:r>
      <w:r w:rsidRPr="002D7416">
        <w:rPr>
          <w:rFonts w:ascii="Invesco Interstate Light" w:eastAsia="MS Mincho" w:hAnsi="Invesco Interstate Light" w:hint="eastAsia"/>
          <w:i/>
          <w:iCs/>
          <w:sz w:val="22"/>
          <w:szCs w:val="22"/>
          <w:lang w:eastAsia="ja-JP"/>
        </w:rPr>
        <w:t>ů</w:t>
      </w:r>
      <w:r w:rsidRPr="002D7416">
        <w:rPr>
          <w:rFonts w:ascii="Invesco Interstate Light" w:eastAsia="MS Mincho" w:hAnsi="Invesco Interstate Light"/>
          <w:i/>
          <w:iCs/>
          <w:sz w:val="22"/>
          <w:szCs w:val="22"/>
          <w:lang w:eastAsia="ja-JP"/>
        </w:rPr>
        <w:t xml:space="preserve"> a prognóz publikovaných v publikaci IMF </w:t>
      </w:r>
      <w:proofErr w:type="spellStart"/>
      <w:r w:rsidRPr="002D7416">
        <w:rPr>
          <w:rFonts w:ascii="Invesco Interstate Light" w:eastAsia="MS Mincho" w:hAnsi="Invesco Interstate Light"/>
          <w:i/>
          <w:iCs/>
          <w:sz w:val="22"/>
          <w:szCs w:val="22"/>
          <w:lang w:eastAsia="ja-JP"/>
        </w:rPr>
        <w:t>Fiscal</w:t>
      </w:r>
      <w:proofErr w:type="spellEnd"/>
      <w:r w:rsidRPr="002D7416">
        <w:rPr>
          <w:rFonts w:ascii="Invesco Interstate Light" w:eastAsia="MS Mincho" w:hAnsi="Invesco Interstate Light"/>
          <w:i/>
          <w:iCs/>
          <w:sz w:val="22"/>
          <w:szCs w:val="22"/>
          <w:lang w:eastAsia="ja-JP"/>
        </w:rPr>
        <w:t xml:space="preserve"> Monitor (</w:t>
      </w:r>
      <w:r w:rsidRPr="002D7416">
        <w:rPr>
          <w:rFonts w:ascii="Invesco Interstate Light" w:eastAsia="MS Mincho" w:hAnsi="Invesco Interstate Light" w:hint="eastAsia"/>
          <w:i/>
          <w:iCs/>
          <w:sz w:val="22"/>
          <w:szCs w:val="22"/>
          <w:lang w:eastAsia="ja-JP"/>
        </w:rPr>
        <w:t>ří</w:t>
      </w:r>
      <w:r w:rsidRPr="002D7416">
        <w:rPr>
          <w:rFonts w:ascii="Invesco Interstate Light" w:eastAsia="MS Mincho" w:hAnsi="Invesco Interstate Light"/>
          <w:i/>
          <w:iCs/>
          <w:sz w:val="22"/>
          <w:szCs w:val="22"/>
          <w:lang w:eastAsia="ja-JP"/>
        </w:rPr>
        <w:t>jen 2025). Primární salda jsou salda státního rozpo</w:t>
      </w:r>
      <w:r w:rsidRPr="002D7416">
        <w:rPr>
          <w:rFonts w:ascii="Invesco Interstate Light" w:eastAsia="MS Mincho" w:hAnsi="Invesco Interstate Light" w:hint="eastAsia"/>
          <w:i/>
          <w:iCs/>
          <w:sz w:val="22"/>
          <w:szCs w:val="22"/>
          <w:lang w:eastAsia="ja-JP"/>
        </w:rPr>
        <w:t>č</w:t>
      </w:r>
      <w:r w:rsidRPr="002D7416">
        <w:rPr>
          <w:rFonts w:ascii="Invesco Interstate Light" w:eastAsia="MS Mincho" w:hAnsi="Invesco Interstate Light"/>
          <w:i/>
          <w:iCs/>
          <w:sz w:val="22"/>
          <w:szCs w:val="22"/>
          <w:lang w:eastAsia="ja-JP"/>
        </w:rPr>
        <w:t>tu p</w:t>
      </w:r>
      <w:r w:rsidRPr="002D7416">
        <w:rPr>
          <w:rFonts w:ascii="Invesco Interstate Light" w:eastAsia="MS Mincho" w:hAnsi="Invesco Interstate Light" w:hint="eastAsia"/>
          <w:i/>
          <w:iCs/>
          <w:sz w:val="22"/>
          <w:szCs w:val="22"/>
          <w:lang w:eastAsia="ja-JP"/>
        </w:rPr>
        <w:t>ř</w:t>
      </w:r>
      <w:r w:rsidRPr="002D7416">
        <w:rPr>
          <w:rFonts w:ascii="Invesco Interstate Light" w:eastAsia="MS Mincho" w:hAnsi="Invesco Interstate Light"/>
          <w:i/>
          <w:iCs/>
          <w:sz w:val="22"/>
          <w:szCs w:val="22"/>
          <w:lang w:eastAsia="ja-JP"/>
        </w:rPr>
        <w:t>ed zapo</w:t>
      </w:r>
      <w:r w:rsidRPr="002D7416">
        <w:rPr>
          <w:rFonts w:ascii="Invesco Interstate Light" w:eastAsia="MS Mincho" w:hAnsi="Invesco Interstate Light" w:hint="eastAsia"/>
          <w:i/>
          <w:iCs/>
          <w:sz w:val="22"/>
          <w:szCs w:val="22"/>
          <w:lang w:eastAsia="ja-JP"/>
        </w:rPr>
        <w:t>č</w:t>
      </w:r>
      <w:r w:rsidRPr="002D7416">
        <w:rPr>
          <w:rFonts w:ascii="Invesco Interstate Light" w:eastAsia="MS Mincho" w:hAnsi="Invesco Interstate Light"/>
          <w:i/>
          <w:iCs/>
          <w:sz w:val="22"/>
          <w:szCs w:val="22"/>
          <w:lang w:eastAsia="ja-JP"/>
        </w:rPr>
        <w:t>tením úrok</w:t>
      </w:r>
      <w:r w:rsidRPr="002D7416">
        <w:rPr>
          <w:rFonts w:ascii="Invesco Interstate Light" w:eastAsia="MS Mincho" w:hAnsi="Invesco Interstate Light" w:hint="eastAsia"/>
          <w:i/>
          <w:iCs/>
          <w:sz w:val="22"/>
          <w:szCs w:val="22"/>
          <w:lang w:eastAsia="ja-JP"/>
        </w:rPr>
        <w:t>ů</w:t>
      </w:r>
      <w:r w:rsidRPr="002D7416">
        <w:rPr>
          <w:rFonts w:ascii="Invesco Interstate Light" w:eastAsia="MS Mincho" w:hAnsi="Invesco Interstate Light"/>
          <w:i/>
          <w:iCs/>
          <w:sz w:val="22"/>
          <w:szCs w:val="22"/>
          <w:lang w:eastAsia="ja-JP"/>
        </w:rPr>
        <w:t xml:space="preserve"> z dluhu.  </w:t>
      </w:r>
    </w:p>
    <w:p w14:paraId="2285E463" w14:textId="7721F9DF" w:rsidR="0041788E" w:rsidRPr="002D7416" w:rsidRDefault="002D7416" w:rsidP="002D7416">
      <w:pPr>
        <w:spacing w:line="360" w:lineRule="auto"/>
        <w:jc w:val="both"/>
        <w:rPr>
          <w:rFonts w:ascii="Invesco Interstate Light" w:eastAsia="MS Mincho" w:hAnsi="Invesco Interstate Light"/>
          <w:i/>
          <w:iCs/>
          <w:sz w:val="22"/>
          <w:szCs w:val="22"/>
          <w:lang w:eastAsia="ja-JP"/>
        </w:rPr>
      </w:pPr>
      <w:r w:rsidRPr="002D7416">
        <w:rPr>
          <w:rFonts w:ascii="Invesco Interstate Light" w:eastAsia="MS Mincho" w:hAnsi="Invesco Interstate Light"/>
          <w:i/>
          <w:iCs/>
          <w:sz w:val="22"/>
          <w:szCs w:val="22"/>
          <w:lang w:eastAsia="ja-JP"/>
        </w:rPr>
        <w:t xml:space="preserve">Zdroj: IMF </w:t>
      </w:r>
      <w:proofErr w:type="spellStart"/>
      <w:r w:rsidRPr="002D7416">
        <w:rPr>
          <w:rFonts w:ascii="Invesco Interstate Light" w:eastAsia="MS Mincho" w:hAnsi="Invesco Interstate Light"/>
          <w:i/>
          <w:iCs/>
          <w:sz w:val="22"/>
          <w:szCs w:val="22"/>
          <w:lang w:eastAsia="ja-JP"/>
        </w:rPr>
        <w:t>Fiscal</w:t>
      </w:r>
      <w:proofErr w:type="spellEnd"/>
      <w:r w:rsidRPr="002D7416">
        <w:rPr>
          <w:rFonts w:ascii="Invesco Interstate Light" w:eastAsia="MS Mincho" w:hAnsi="Invesco Interstate Light"/>
          <w:i/>
          <w:iCs/>
          <w:sz w:val="22"/>
          <w:szCs w:val="22"/>
          <w:lang w:eastAsia="ja-JP"/>
        </w:rPr>
        <w:t xml:space="preserve"> Monitor (</w:t>
      </w:r>
      <w:r w:rsidRPr="002D7416">
        <w:rPr>
          <w:rFonts w:ascii="Invesco Interstate Light" w:eastAsia="MS Mincho" w:hAnsi="Invesco Interstate Light" w:hint="eastAsia"/>
          <w:i/>
          <w:iCs/>
          <w:sz w:val="22"/>
          <w:szCs w:val="22"/>
          <w:lang w:eastAsia="ja-JP"/>
        </w:rPr>
        <w:t>ří</w:t>
      </w:r>
      <w:r w:rsidRPr="002D7416">
        <w:rPr>
          <w:rFonts w:ascii="Invesco Interstate Light" w:eastAsia="MS Mincho" w:hAnsi="Invesco Interstate Light"/>
          <w:i/>
          <w:iCs/>
          <w:sz w:val="22"/>
          <w:szCs w:val="22"/>
          <w:lang w:eastAsia="ja-JP"/>
        </w:rPr>
        <w:t xml:space="preserve">jen 2025), LSEG </w:t>
      </w:r>
      <w:proofErr w:type="spellStart"/>
      <w:r w:rsidRPr="002D7416">
        <w:rPr>
          <w:rFonts w:ascii="Invesco Interstate Light" w:eastAsia="MS Mincho" w:hAnsi="Invesco Interstate Light"/>
          <w:i/>
          <w:iCs/>
          <w:sz w:val="22"/>
          <w:szCs w:val="22"/>
          <w:lang w:eastAsia="ja-JP"/>
        </w:rPr>
        <w:t>Datastream</w:t>
      </w:r>
      <w:proofErr w:type="spellEnd"/>
      <w:r w:rsidRPr="002D7416">
        <w:rPr>
          <w:rFonts w:ascii="Invesco Interstate Light" w:eastAsia="MS Mincho" w:hAnsi="Invesco Interstate Light"/>
          <w:i/>
          <w:iCs/>
          <w:sz w:val="22"/>
          <w:szCs w:val="22"/>
          <w:lang w:eastAsia="ja-JP"/>
        </w:rPr>
        <w:t xml:space="preserve"> a </w:t>
      </w:r>
      <w:proofErr w:type="spellStart"/>
      <w:r w:rsidRPr="002D7416">
        <w:rPr>
          <w:rFonts w:ascii="Invesco Interstate Light" w:eastAsia="MS Mincho" w:hAnsi="Invesco Interstate Light"/>
          <w:i/>
          <w:iCs/>
          <w:sz w:val="22"/>
          <w:szCs w:val="22"/>
          <w:lang w:eastAsia="ja-JP"/>
        </w:rPr>
        <w:t>Invesco</w:t>
      </w:r>
      <w:proofErr w:type="spellEnd"/>
      <w:r w:rsidRPr="002D7416">
        <w:rPr>
          <w:rFonts w:ascii="Invesco Interstate Light" w:eastAsia="MS Mincho" w:hAnsi="Invesco Interstate Light"/>
          <w:i/>
          <w:iCs/>
          <w:sz w:val="22"/>
          <w:szCs w:val="22"/>
          <w:lang w:eastAsia="ja-JP"/>
        </w:rPr>
        <w:t xml:space="preserve"> </w:t>
      </w:r>
      <w:proofErr w:type="spellStart"/>
      <w:r w:rsidRPr="002D7416">
        <w:rPr>
          <w:rFonts w:ascii="Invesco Interstate Light" w:eastAsia="MS Mincho" w:hAnsi="Invesco Interstate Light"/>
          <w:i/>
          <w:iCs/>
          <w:sz w:val="22"/>
          <w:szCs w:val="22"/>
          <w:lang w:eastAsia="ja-JP"/>
        </w:rPr>
        <w:t>Strategy</w:t>
      </w:r>
      <w:proofErr w:type="spellEnd"/>
      <w:r w:rsidRPr="002D7416">
        <w:rPr>
          <w:rFonts w:ascii="Invesco Interstate Light" w:eastAsia="MS Mincho" w:hAnsi="Invesco Interstate Light"/>
          <w:i/>
          <w:iCs/>
          <w:sz w:val="22"/>
          <w:szCs w:val="22"/>
          <w:lang w:eastAsia="ja-JP"/>
        </w:rPr>
        <w:t xml:space="preserve"> &amp; </w:t>
      </w:r>
      <w:proofErr w:type="spellStart"/>
      <w:r w:rsidRPr="002D7416">
        <w:rPr>
          <w:rFonts w:ascii="Invesco Interstate Light" w:eastAsia="MS Mincho" w:hAnsi="Invesco Interstate Light"/>
          <w:i/>
          <w:iCs/>
          <w:sz w:val="22"/>
          <w:szCs w:val="22"/>
          <w:lang w:eastAsia="ja-JP"/>
        </w:rPr>
        <w:t>Insights</w:t>
      </w:r>
      <w:proofErr w:type="spellEnd"/>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lastRenderedPageBreak/>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6" w:history="1">
        <w:r w:rsidRPr="00873CBF">
          <w:rPr>
            <w:rFonts w:ascii="Invesco Interstate Light" w:hAnsi="Invesco Interstate Light"/>
            <w:sz w:val="22"/>
            <w:szCs w:val="22"/>
          </w:rPr>
          <w:t>eliska.krohova@crestcom.cz</w:t>
        </w:r>
      </w:hyperlink>
    </w:p>
    <w:sectPr w:rsidR="00B84512" w:rsidRPr="00907B79" w:rsidSect="004854C2">
      <w:headerReference w:type="default" r:id="rId17"/>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594B" w14:textId="77777777" w:rsidR="00F13CA8" w:rsidRDefault="00F13CA8">
      <w:r>
        <w:separator/>
      </w:r>
    </w:p>
  </w:endnote>
  <w:endnote w:type="continuationSeparator" w:id="0">
    <w:p w14:paraId="1816650C" w14:textId="77777777" w:rsidR="00F13CA8" w:rsidRDefault="00F13CA8">
      <w:r>
        <w:continuationSeparator/>
      </w:r>
    </w:p>
  </w:endnote>
  <w:endnote w:type="continuationNotice" w:id="1">
    <w:p w14:paraId="65FAF62F" w14:textId="77777777" w:rsidR="00F13CA8" w:rsidRDefault="00F13C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01FE" w14:textId="77777777" w:rsidR="00F13CA8" w:rsidRDefault="00F13CA8">
      <w:r>
        <w:separator/>
      </w:r>
    </w:p>
  </w:footnote>
  <w:footnote w:type="continuationSeparator" w:id="0">
    <w:p w14:paraId="03CEBE52" w14:textId="77777777" w:rsidR="00F13CA8" w:rsidRDefault="00F13CA8">
      <w:r>
        <w:continuationSeparator/>
      </w:r>
    </w:p>
  </w:footnote>
  <w:footnote w:type="continuationNotice" w:id="1">
    <w:p w14:paraId="0A2CBB0F" w14:textId="77777777" w:rsidR="00F13CA8" w:rsidRDefault="00F13C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2E926546" w:rsidR="00702C33" w:rsidRPr="000730A6" w:rsidRDefault="0041788E" w:rsidP="0083625E">
    <w:pPr>
      <w:pStyle w:val="Zhlav"/>
      <w:pBdr>
        <w:top w:val="single" w:sz="4" w:space="3" w:color="auto"/>
      </w:pBdr>
      <w:spacing w:line="298" w:lineRule="exact"/>
      <w:ind w:left="3402"/>
      <w:jc w:val="right"/>
      <w:rPr>
        <w:color w:val="000000"/>
        <w:sz w:val="28"/>
        <w:szCs w:val="28"/>
      </w:rPr>
    </w:pPr>
    <w:r>
      <w:rPr>
        <w:color w:val="000000"/>
        <w:sz w:val="28"/>
        <w:szCs w:val="28"/>
      </w:rPr>
      <w:t>1</w:t>
    </w:r>
    <w:r w:rsidR="004D328B">
      <w:rPr>
        <w:color w:val="000000"/>
        <w:sz w:val="28"/>
        <w:szCs w:val="28"/>
      </w:rPr>
      <w:t>4</w:t>
    </w:r>
    <w:r w:rsidR="0083625E">
      <w:rPr>
        <w:color w:val="000000"/>
        <w:sz w:val="28"/>
        <w:szCs w:val="28"/>
      </w:rPr>
      <w:t>.</w:t>
    </w:r>
    <w:r w:rsidR="00625782">
      <w:rPr>
        <w:color w:val="000000"/>
        <w:sz w:val="28"/>
        <w:szCs w:val="28"/>
      </w:rPr>
      <w:t>1</w:t>
    </w:r>
    <w:r w:rsidR="00D67C13">
      <w:rPr>
        <w:color w:val="000000"/>
        <w:sz w:val="28"/>
        <w:szCs w:val="28"/>
      </w:rPr>
      <w:t>1</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iska.krohova@crestco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3.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5603F-4211-4E0F-86EF-DBB2ACF3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973</Words>
  <Characters>5742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3</cp:revision>
  <cp:lastPrinted>2021-02-17T20:24:00Z</cp:lastPrinted>
  <dcterms:created xsi:type="dcterms:W3CDTF">2025-11-14T08:02:00Z</dcterms:created>
  <dcterms:modified xsi:type="dcterms:W3CDTF">2025-11-14T08:04:00Z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