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334567D4" w:rsidR="00BE39AB" w:rsidRDefault="003A2D44" w:rsidP="00A62FB4">
      <w:pPr>
        <w:rPr>
          <w:rFonts w:cs="Open Sans"/>
          <w:b/>
          <w:bCs/>
          <w:sz w:val="32"/>
          <w:szCs w:val="32"/>
        </w:rPr>
      </w:pPr>
      <w:r w:rsidRPr="003A2D44">
        <w:rPr>
          <w:rFonts w:cs="Open Sans"/>
          <w:b/>
          <w:bCs/>
          <w:sz w:val="32"/>
          <w:szCs w:val="32"/>
        </w:rPr>
        <w:t>Investice pod stromeček: dárek, který roste s</w:t>
      </w:r>
      <w:r w:rsidR="006E4D69">
        <w:rPr>
          <w:rFonts w:cs="Open Sans"/>
          <w:b/>
          <w:bCs/>
          <w:sz w:val="32"/>
          <w:szCs w:val="32"/>
        </w:rPr>
        <w:t> </w:t>
      </w:r>
      <w:r w:rsidRPr="003A2D44">
        <w:rPr>
          <w:rFonts w:cs="Open Sans"/>
          <w:b/>
          <w:bCs/>
          <w:sz w:val="32"/>
          <w:szCs w:val="32"/>
        </w:rPr>
        <w:t>obdarovaným</w:t>
      </w:r>
    </w:p>
    <w:p w14:paraId="7C6BCC14" w14:textId="777ED441" w:rsidR="00720EA3" w:rsidRDefault="00581AC6" w:rsidP="00D04D47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1A4F1C">
        <w:rPr>
          <w:rFonts w:cs="Open Sans"/>
          <w:b/>
          <w:bCs/>
        </w:rPr>
        <w:t>27</w:t>
      </w:r>
      <w:r>
        <w:rPr>
          <w:rFonts w:cs="Open Sans"/>
          <w:b/>
          <w:bCs/>
        </w:rPr>
        <w:t xml:space="preserve">. </w:t>
      </w:r>
      <w:r w:rsidR="00AF1D81">
        <w:rPr>
          <w:rFonts w:cs="Open Sans"/>
          <w:b/>
          <w:bCs/>
        </w:rPr>
        <w:t>listopadu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6E4D69" w:rsidRPr="006E4D69">
        <w:rPr>
          <w:rFonts w:cs="Open Sans"/>
          <w:b/>
          <w:bCs/>
        </w:rPr>
        <w:t xml:space="preserve">Češi stále častěji hledají dárky, které nezatíží domácnost zbytečnostmi a neskončí </w:t>
      </w:r>
      <w:r w:rsidR="006E4D69">
        <w:rPr>
          <w:rFonts w:cs="Open Sans"/>
          <w:b/>
          <w:bCs/>
        </w:rPr>
        <w:t xml:space="preserve">bez užitku </w:t>
      </w:r>
      <w:r w:rsidR="006E4D69" w:rsidRPr="006E4D69">
        <w:rPr>
          <w:rFonts w:cs="Open Sans"/>
          <w:b/>
          <w:bCs/>
        </w:rPr>
        <w:t xml:space="preserve">v šuplíku. Podle zkušeností finančních poradců společnosti FinGO roste zájem o investice jako vánoční dárek – nejvíce u rodičů, kteří chtějí dětem založit investiční účet, ale také mezi </w:t>
      </w:r>
      <w:r w:rsidR="004B2C36">
        <w:rPr>
          <w:rFonts w:cs="Open Sans"/>
          <w:b/>
          <w:bCs/>
        </w:rPr>
        <w:t>prarodiči</w:t>
      </w:r>
      <w:r w:rsidR="006E4D69" w:rsidRPr="006E4D69">
        <w:rPr>
          <w:rFonts w:cs="Open Sans"/>
          <w:b/>
          <w:bCs/>
        </w:rPr>
        <w:t xml:space="preserve"> </w:t>
      </w:r>
      <w:r w:rsidR="004B2C36">
        <w:rPr>
          <w:rFonts w:cs="Open Sans"/>
          <w:b/>
          <w:bCs/>
        </w:rPr>
        <w:t>nebo</w:t>
      </w:r>
      <w:r w:rsidR="006E4D69" w:rsidRPr="006E4D69">
        <w:rPr>
          <w:rFonts w:cs="Open Sans"/>
          <w:b/>
          <w:bCs/>
        </w:rPr>
        <w:t xml:space="preserve"> p</w:t>
      </w:r>
      <w:r w:rsidR="004B2C36">
        <w:rPr>
          <w:rFonts w:cs="Open Sans"/>
          <w:b/>
          <w:bCs/>
        </w:rPr>
        <w:t>artnery</w:t>
      </w:r>
      <w:r w:rsidR="006E4D69" w:rsidRPr="006E4D69">
        <w:rPr>
          <w:rFonts w:cs="Open Sans"/>
          <w:b/>
          <w:bCs/>
        </w:rPr>
        <w:t xml:space="preserve">. Investice totiž dlouhodobě roste, chrání před inflací a obdarovanému zůstane jako </w:t>
      </w:r>
      <w:r w:rsidR="00CA5749">
        <w:rPr>
          <w:rFonts w:cs="Open Sans"/>
          <w:b/>
          <w:bCs/>
        </w:rPr>
        <w:t>dlouhodobá</w:t>
      </w:r>
      <w:r w:rsidR="006E4D69" w:rsidRPr="006E4D69">
        <w:rPr>
          <w:rFonts w:cs="Open Sans"/>
          <w:b/>
          <w:bCs/>
        </w:rPr>
        <w:t xml:space="preserve"> hodnota, nikoli</w:t>
      </w:r>
      <w:r w:rsidR="00CA5749">
        <w:rPr>
          <w:rFonts w:cs="Open Sans"/>
          <w:b/>
          <w:bCs/>
        </w:rPr>
        <w:t xml:space="preserve"> krátkodobá</w:t>
      </w:r>
      <w:r w:rsidR="006E4D69" w:rsidRPr="006E4D69">
        <w:rPr>
          <w:rFonts w:cs="Open Sans"/>
          <w:b/>
          <w:bCs/>
        </w:rPr>
        <w:t xml:space="preserve"> spotřeba.</w:t>
      </w:r>
      <w:r w:rsidR="002157D5">
        <w:rPr>
          <w:rFonts w:cs="Open Sans"/>
          <w:b/>
          <w:bCs/>
        </w:rPr>
        <w:t xml:space="preserve"> </w:t>
      </w:r>
      <w:r w:rsidR="002157D5" w:rsidRPr="002157D5">
        <w:rPr>
          <w:rFonts w:cs="Open Sans"/>
          <w:b/>
          <w:bCs/>
        </w:rPr>
        <w:t>Zároveň je lze rozvíjet pravidelnými příspěvky při dalších příležitostech, například k narozeninám či vysvědčení.</w:t>
      </w:r>
    </w:p>
    <w:p w14:paraId="3D6E36D9" w14:textId="2442C385" w:rsidR="00E9468E" w:rsidRDefault="00F207D3" w:rsidP="0073599A">
      <w:pPr>
        <w:rPr>
          <w:rFonts w:cs="Open Sans"/>
        </w:rPr>
      </w:pPr>
      <w:r w:rsidRPr="00F207D3">
        <w:rPr>
          <w:rFonts w:cs="Open Sans"/>
          <w:i/>
          <w:iCs/>
        </w:rPr>
        <w:t>„Když darujete investici, nedáváte něco na okamžité užití, ale hodnotu, která může růst. Obdarovanému roste spolu s ním a nemusí ji využít hned – právě naopak, čím déle počká, tím pravděpodobně více získá,“</w:t>
      </w:r>
      <w:r w:rsidRPr="00F207D3">
        <w:rPr>
          <w:rFonts w:cs="Open Sans"/>
        </w:rPr>
        <w:t xml:space="preserve"> říká Jiří Fajt, investiční specialista</w:t>
      </w:r>
      <w:r w:rsidR="00680B9D">
        <w:rPr>
          <w:rFonts w:cs="Open Sans"/>
        </w:rPr>
        <w:t xml:space="preserve"> ze</w:t>
      </w:r>
      <w:r w:rsidRPr="00F207D3">
        <w:rPr>
          <w:rFonts w:cs="Open Sans"/>
        </w:rPr>
        <w:t xml:space="preserve"> společnosti FinGO.</w:t>
      </w:r>
    </w:p>
    <w:p w14:paraId="1ED1899A" w14:textId="480009A1" w:rsidR="00F207D3" w:rsidRDefault="00F207D3" w:rsidP="0073599A">
      <w:pPr>
        <w:rPr>
          <w:rFonts w:cs="Open Sans"/>
          <w:b/>
          <w:bCs/>
        </w:rPr>
      </w:pPr>
      <w:r w:rsidRPr="00F207D3">
        <w:rPr>
          <w:rFonts w:cs="Open Sans"/>
          <w:b/>
          <w:bCs/>
        </w:rPr>
        <w:t>Jak Češi darují investice</w:t>
      </w:r>
      <w:r>
        <w:rPr>
          <w:rFonts w:cs="Open Sans"/>
          <w:b/>
          <w:bCs/>
        </w:rPr>
        <w:t>?</w:t>
      </w:r>
      <w:r w:rsidRPr="00F207D3">
        <w:rPr>
          <w:rFonts w:cs="Open Sans"/>
          <w:b/>
          <w:bCs/>
        </w:rPr>
        <w:t xml:space="preserve"> </w:t>
      </w:r>
      <w:r>
        <w:rPr>
          <w:rFonts w:cs="Open Sans"/>
          <w:b/>
          <w:bCs/>
        </w:rPr>
        <w:t>N</w:t>
      </w:r>
      <w:r w:rsidRPr="00F207D3">
        <w:rPr>
          <w:rFonts w:cs="Open Sans"/>
          <w:b/>
          <w:bCs/>
        </w:rPr>
        <w:t>ejčastěji rovnou na jméno obdarovaného</w:t>
      </w:r>
    </w:p>
    <w:p w14:paraId="4B6B815B" w14:textId="6D3E7C01" w:rsidR="00F207D3" w:rsidRPr="00F207D3" w:rsidRDefault="00F207D3" w:rsidP="00F207D3">
      <w:pPr>
        <w:rPr>
          <w:rFonts w:cs="Open Sans"/>
        </w:rPr>
      </w:pPr>
      <w:r w:rsidRPr="00F207D3">
        <w:rPr>
          <w:rFonts w:cs="Open Sans"/>
        </w:rPr>
        <w:t>V praxi jsou podle FinGO nejrozšířenější dvě cesty. Tou první je založení investičního účtu přímo na jméno obdarovaného – například dítěte, partnera nebo rodičů. U dětí účet vlastní přímo nezletilý a zastupují ho rodiče. Výhodou je jasné vlastnictví a čistá historie pro budoucí prodej nebo případné daňové řešení.</w:t>
      </w:r>
    </w:p>
    <w:p w14:paraId="34B696EE" w14:textId="1E5117BE" w:rsidR="00F207D3" w:rsidRPr="00F207D3" w:rsidRDefault="00F207D3" w:rsidP="00F207D3">
      <w:pPr>
        <w:rPr>
          <w:rFonts w:cs="Open Sans"/>
        </w:rPr>
      </w:pPr>
      <w:r w:rsidRPr="00B522E3">
        <w:rPr>
          <w:rFonts w:cs="Open Sans"/>
          <w:i/>
          <w:iCs/>
        </w:rPr>
        <w:t>„Rodiče často překvapí informace, že účet pro dítě opravdu patří dítěti, a on</w:t>
      </w:r>
      <w:r w:rsidR="00530530" w:rsidRPr="00B522E3">
        <w:rPr>
          <w:rFonts w:cs="Open Sans"/>
          <w:i/>
          <w:iCs/>
        </w:rPr>
        <w:t>i</w:t>
      </w:r>
      <w:r w:rsidRPr="00B522E3">
        <w:rPr>
          <w:rFonts w:cs="Open Sans"/>
          <w:i/>
          <w:iCs/>
        </w:rPr>
        <w:t xml:space="preserve"> s</w:t>
      </w:r>
      <w:r w:rsidR="00530530" w:rsidRPr="00B522E3">
        <w:rPr>
          <w:rFonts w:cs="Open Sans"/>
          <w:i/>
          <w:iCs/>
        </w:rPr>
        <w:t>ami</w:t>
      </w:r>
      <w:r w:rsidRPr="00B522E3">
        <w:rPr>
          <w:rFonts w:cs="Open Sans"/>
          <w:i/>
          <w:iCs/>
        </w:rPr>
        <w:t xml:space="preserve"> j</w:t>
      </w:r>
      <w:r w:rsidR="00530530" w:rsidRPr="00B522E3">
        <w:rPr>
          <w:rFonts w:cs="Open Sans"/>
          <w:i/>
          <w:iCs/>
        </w:rPr>
        <w:t>sou</w:t>
      </w:r>
      <w:r w:rsidRPr="00B522E3">
        <w:rPr>
          <w:rFonts w:cs="Open Sans"/>
          <w:i/>
          <w:iCs/>
        </w:rPr>
        <w:t xml:space="preserve"> jen správc</w:t>
      </w:r>
      <w:r w:rsidR="00530530" w:rsidRPr="00B522E3">
        <w:rPr>
          <w:rFonts w:cs="Open Sans"/>
          <w:i/>
          <w:iCs/>
        </w:rPr>
        <w:t>i</w:t>
      </w:r>
      <w:r w:rsidRPr="00B522E3">
        <w:rPr>
          <w:rFonts w:cs="Open Sans"/>
          <w:i/>
          <w:iCs/>
        </w:rPr>
        <w:t>. Naši klienti si tak uvědomují, že nejde jen o investici, ale i o výchovu k finanční zodpovědnosti,“</w:t>
      </w:r>
      <w:r w:rsidRPr="00F207D3">
        <w:rPr>
          <w:rFonts w:cs="Open Sans"/>
        </w:rPr>
        <w:t xml:space="preserve"> doplňuje Jiří Fajt z FinGO.</w:t>
      </w:r>
    </w:p>
    <w:p w14:paraId="6CB3617C" w14:textId="77777777" w:rsidR="00213647" w:rsidRDefault="00F207D3" w:rsidP="00F207D3">
      <w:pPr>
        <w:rPr>
          <w:rFonts w:cs="Open Sans"/>
        </w:rPr>
      </w:pPr>
      <w:r w:rsidRPr="00F207D3">
        <w:rPr>
          <w:rFonts w:cs="Open Sans"/>
        </w:rPr>
        <w:t>Alternativou je nákup investice na vlastní účet a následné darování cenných papírů. Tento postup používají zejména lidé, kteří už investují a chtějí část svého portfolia převést například na partnera nebo dítě. V některých vztazích je převod od daně osvobozen, ale s</w:t>
      </w:r>
      <w:r w:rsidR="00B522E3">
        <w:rPr>
          <w:rFonts w:cs="Open Sans"/>
        </w:rPr>
        <w:t> </w:t>
      </w:r>
      <w:r w:rsidRPr="00F207D3">
        <w:rPr>
          <w:rFonts w:cs="Open Sans"/>
        </w:rPr>
        <w:t xml:space="preserve">darováním se restartuje časový test pro prodej cenných papírů. Na to podle </w:t>
      </w:r>
      <w:r w:rsidR="00BB6FF7">
        <w:rPr>
          <w:rFonts w:cs="Open Sans"/>
        </w:rPr>
        <w:t>Jiřího Fajta</w:t>
      </w:r>
      <w:r w:rsidRPr="00F207D3">
        <w:rPr>
          <w:rFonts w:cs="Open Sans"/>
        </w:rPr>
        <w:t xml:space="preserve"> mnoho lidí zapomíná.</w:t>
      </w:r>
    </w:p>
    <w:p w14:paraId="387320A8" w14:textId="41F01B59" w:rsidR="00F207D3" w:rsidRPr="00213647" w:rsidRDefault="00213647" w:rsidP="00F207D3">
      <w:pPr>
        <w:rPr>
          <w:rFonts w:cs="Open Sans"/>
        </w:rPr>
      </w:pPr>
      <w:r w:rsidRPr="00213647">
        <w:rPr>
          <w:rFonts w:cs="Open Sans"/>
          <w:i/>
          <w:iCs/>
        </w:rPr>
        <w:t xml:space="preserve">„Při darování se obdarovanému počítá nový tříletý test. Je to drobnost, ale může mít velký dopad. Proto je důležité plánovat i dárky s rozmyslem,” </w:t>
      </w:r>
      <w:r w:rsidRPr="00213647">
        <w:rPr>
          <w:rFonts w:cs="Open Sans"/>
        </w:rPr>
        <w:t>vysvětluje Jiří Fajt.</w:t>
      </w:r>
      <w:r w:rsidRPr="00213647">
        <w:rPr>
          <w:rFonts w:cs="Open Sans"/>
          <w:i/>
          <w:iCs/>
        </w:rPr>
        <w:t xml:space="preserve"> </w:t>
      </w:r>
      <w:r>
        <w:rPr>
          <w:rFonts w:cs="Open Sans"/>
        </w:rPr>
        <w:t>Doplňuje, že t</w:t>
      </w:r>
      <w:r w:rsidRPr="00213647">
        <w:rPr>
          <w:rFonts w:cs="Open Sans"/>
        </w:rPr>
        <w:t>říletý test je zásadní proto, že rozhoduje o osvobození budoucího prodeje od daně z příjmu – pokud je dodržena tříletá lhůta držby.</w:t>
      </w:r>
      <w:r w:rsidR="00330F57">
        <w:rPr>
          <w:rFonts w:cs="Open Sans"/>
        </w:rPr>
        <w:t xml:space="preserve"> </w:t>
      </w:r>
      <w:r w:rsidR="00330F57" w:rsidRPr="00330F57">
        <w:rPr>
          <w:rFonts w:cs="Open Sans"/>
        </w:rPr>
        <w:t xml:space="preserve">Převod cenných papírů může trvat dny až týdny a mohou s ním být spojeny poplatky, proto </w:t>
      </w:r>
      <w:r w:rsidR="00330F57">
        <w:rPr>
          <w:rFonts w:cs="Open Sans"/>
        </w:rPr>
        <w:t>se rovněž</w:t>
      </w:r>
      <w:r w:rsidR="00330F57" w:rsidRPr="00330F57">
        <w:rPr>
          <w:rFonts w:cs="Open Sans"/>
        </w:rPr>
        <w:t xml:space="preserve"> doporučuje řešit jej s předstihem.</w:t>
      </w:r>
    </w:p>
    <w:p w14:paraId="35EF8462" w14:textId="213C2B9F" w:rsidR="00B522E3" w:rsidRDefault="00B522E3" w:rsidP="00F207D3">
      <w:pPr>
        <w:rPr>
          <w:rFonts w:cs="Open Sans"/>
          <w:b/>
          <w:bCs/>
        </w:rPr>
      </w:pPr>
      <w:r w:rsidRPr="00B522E3">
        <w:rPr>
          <w:rFonts w:cs="Open Sans"/>
          <w:b/>
          <w:bCs/>
        </w:rPr>
        <w:t>Vánoční dárek, který může žít dál celý rok</w:t>
      </w:r>
    </w:p>
    <w:p w14:paraId="2BE3BEE9" w14:textId="2C57DC9C" w:rsidR="00B522E3" w:rsidRDefault="00B522E3" w:rsidP="00B522E3">
      <w:pPr>
        <w:rPr>
          <w:rFonts w:cs="Open Sans"/>
        </w:rPr>
      </w:pPr>
      <w:r>
        <w:rPr>
          <w:rFonts w:cs="Open Sans"/>
        </w:rPr>
        <w:t>I</w:t>
      </w:r>
      <w:r w:rsidRPr="00B522E3">
        <w:rPr>
          <w:rFonts w:cs="Open Sans"/>
        </w:rPr>
        <w:t>nvestiční dar</w:t>
      </w:r>
      <w:r>
        <w:rPr>
          <w:rFonts w:cs="Open Sans"/>
        </w:rPr>
        <w:t xml:space="preserve"> zároveň</w:t>
      </w:r>
      <w:r w:rsidRPr="00B522E3">
        <w:rPr>
          <w:rFonts w:cs="Open Sans"/>
        </w:rPr>
        <w:t xml:space="preserve"> nemusí být jednorázový</w:t>
      </w:r>
      <w:r>
        <w:rPr>
          <w:rFonts w:cs="Open Sans"/>
        </w:rPr>
        <w:t>:</w:t>
      </w:r>
      <w:r w:rsidRPr="00B522E3">
        <w:rPr>
          <w:rFonts w:cs="Open Sans"/>
        </w:rPr>
        <w:t xml:space="preserve"> </w:t>
      </w:r>
      <w:r>
        <w:rPr>
          <w:rFonts w:cs="Open Sans"/>
        </w:rPr>
        <w:t>m</w:t>
      </w:r>
      <w:r w:rsidRPr="00B522E3">
        <w:rPr>
          <w:rFonts w:cs="Open Sans"/>
        </w:rPr>
        <w:t xml:space="preserve">noho rodin si po </w:t>
      </w:r>
      <w:r>
        <w:rPr>
          <w:rFonts w:cs="Open Sans"/>
        </w:rPr>
        <w:t xml:space="preserve">takovémto </w:t>
      </w:r>
      <w:r w:rsidRPr="00B522E3">
        <w:rPr>
          <w:rFonts w:cs="Open Sans"/>
        </w:rPr>
        <w:t>prvním „investičním dárku“ nastaví pravidelné příspěvky – většinou měsíční částky, občas doplněné při narozeninách, vysvědčení či dalších příležitostech.</w:t>
      </w:r>
    </w:p>
    <w:p w14:paraId="5EE6074E" w14:textId="657F887E" w:rsidR="00005DFE" w:rsidRPr="00005DFE" w:rsidRDefault="00005DFE" w:rsidP="00005DFE">
      <w:pPr>
        <w:rPr>
          <w:rFonts w:cs="Open Sans"/>
        </w:rPr>
      </w:pPr>
      <w:r w:rsidRPr="00005DFE">
        <w:rPr>
          <w:rFonts w:cs="Open Sans"/>
        </w:rPr>
        <w:lastRenderedPageBreak/>
        <w:t xml:space="preserve">Pozor </w:t>
      </w:r>
      <w:r>
        <w:rPr>
          <w:rFonts w:cs="Open Sans"/>
        </w:rPr>
        <w:t xml:space="preserve">však </w:t>
      </w:r>
      <w:r w:rsidRPr="00005DFE">
        <w:rPr>
          <w:rFonts w:cs="Open Sans"/>
        </w:rPr>
        <w:t>na platby z cizího účtu</w:t>
      </w:r>
      <w:r>
        <w:rPr>
          <w:rFonts w:cs="Open Sans"/>
        </w:rPr>
        <w:t xml:space="preserve"> –</w:t>
      </w:r>
      <w:r w:rsidRPr="00005DFE">
        <w:rPr>
          <w:rFonts w:cs="Open Sans"/>
        </w:rPr>
        <w:t xml:space="preserve"> </w:t>
      </w:r>
      <w:r>
        <w:rPr>
          <w:rFonts w:cs="Open Sans"/>
        </w:rPr>
        <w:t>jde o č</w:t>
      </w:r>
      <w:r w:rsidRPr="00005DFE">
        <w:rPr>
          <w:rFonts w:cs="Open Sans"/>
        </w:rPr>
        <w:t>ast</w:t>
      </w:r>
      <w:r>
        <w:rPr>
          <w:rFonts w:cs="Open Sans"/>
        </w:rPr>
        <w:t>ou</w:t>
      </w:r>
      <w:r w:rsidRPr="00005DFE">
        <w:rPr>
          <w:rFonts w:cs="Open Sans"/>
        </w:rPr>
        <w:t xml:space="preserve"> drobnost, která může investici zbrzdit</w:t>
      </w:r>
      <w:r>
        <w:rPr>
          <w:rFonts w:cs="Open Sans"/>
        </w:rPr>
        <w:t xml:space="preserve">. </w:t>
      </w:r>
      <w:r w:rsidRPr="00005DFE">
        <w:rPr>
          <w:rFonts w:cs="Open Sans"/>
        </w:rPr>
        <w:t xml:space="preserve">Mnoho investičních společností nepřijímá vklady z jiných účtů, než je účet majitele investice. </w:t>
      </w:r>
      <w:r w:rsidRPr="00005DFE">
        <w:rPr>
          <w:rFonts w:cs="Open Sans"/>
          <w:i/>
          <w:iCs/>
        </w:rPr>
        <w:t>„Stává se, že je první vklad odmítnut, protože přišel z jiného účtu</w:t>
      </w:r>
      <w:r w:rsidR="005A2153">
        <w:rPr>
          <w:rFonts w:cs="Open Sans"/>
          <w:i/>
          <w:iCs/>
        </w:rPr>
        <w:t>, než daná investiční společnost očekává</w:t>
      </w:r>
      <w:r w:rsidRPr="00005DFE">
        <w:rPr>
          <w:rFonts w:cs="Open Sans"/>
          <w:i/>
          <w:iCs/>
        </w:rPr>
        <w:t>. Proto radíme ověřit platební podmínky dopředu,”</w:t>
      </w:r>
      <w:r w:rsidRPr="00005DFE">
        <w:rPr>
          <w:rFonts w:cs="Open Sans"/>
        </w:rPr>
        <w:t xml:space="preserve"> upozorňuje Jiří Fajt.</w:t>
      </w:r>
      <w:r w:rsidR="005A2153">
        <w:rPr>
          <w:rFonts w:cs="Open Sans"/>
        </w:rPr>
        <w:t xml:space="preserve"> Dodává, že </w:t>
      </w:r>
      <w:r w:rsidR="004B651F">
        <w:rPr>
          <w:rFonts w:cs="Open Sans"/>
        </w:rPr>
        <w:t>u dětských účtů toto neplatí, stejně tak nemusí být problém ani s platbou mezi manželi.</w:t>
      </w:r>
    </w:p>
    <w:p w14:paraId="2CEFCC76" w14:textId="77777777" w:rsidR="00005DFE" w:rsidRPr="00005DFE" w:rsidRDefault="00005DFE" w:rsidP="00005DFE">
      <w:pPr>
        <w:rPr>
          <w:rFonts w:cs="Open Sans"/>
          <w:b/>
          <w:bCs/>
        </w:rPr>
      </w:pPr>
      <w:r w:rsidRPr="00005DFE">
        <w:rPr>
          <w:rFonts w:cs="Open Sans"/>
          <w:b/>
          <w:bCs/>
        </w:rPr>
        <w:t>Jak investiční dárek předat? Voucher, dopis i QR pro další příspěvky</w:t>
      </w:r>
    </w:p>
    <w:p w14:paraId="6C9B4449" w14:textId="4D7A13C7" w:rsidR="00005DFE" w:rsidRPr="00B522E3" w:rsidRDefault="00005DFE" w:rsidP="00B522E3">
      <w:pPr>
        <w:rPr>
          <w:rFonts w:cs="Open Sans"/>
        </w:rPr>
      </w:pPr>
      <w:r w:rsidRPr="00005DFE">
        <w:rPr>
          <w:rFonts w:cs="Open Sans"/>
        </w:rPr>
        <w:t>Investici lze předat i pod stromeček velmi elegantně – například dárkovým poukazem, dopisem s vysvětlením nebo kartičkou s QR kódem pro další vklady od rodiny. Tím může vzniknout osobní tradice a investice se může pravidelně navyšovat.</w:t>
      </w:r>
    </w:p>
    <w:p w14:paraId="5B1FC862" w14:textId="6B8C4937" w:rsidR="00B522E3" w:rsidRPr="00B522E3" w:rsidRDefault="00B522E3" w:rsidP="00B522E3">
      <w:pPr>
        <w:rPr>
          <w:rFonts w:cs="Open Sans"/>
        </w:rPr>
      </w:pPr>
      <w:r w:rsidRPr="00B522E3">
        <w:rPr>
          <w:rFonts w:cs="Open Sans"/>
          <w:i/>
          <w:iCs/>
        </w:rPr>
        <w:t>„J</w:t>
      </w:r>
      <w:r w:rsidRPr="002157D5">
        <w:rPr>
          <w:rFonts w:cs="Open Sans"/>
          <w:i/>
          <w:iCs/>
        </w:rPr>
        <w:t>de skutečně o zajímavou alternativu</w:t>
      </w:r>
      <w:r w:rsidRPr="00B522E3">
        <w:rPr>
          <w:rFonts w:cs="Open Sans"/>
          <w:i/>
          <w:iCs/>
        </w:rPr>
        <w:t xml:space="preserve">, </w:t>
      </w:r>
      <w:r w:rsidRPr="002157D5">
        <w:rPr>
          <w:rFonts w:cs="Open Sans"/>
          <w:i/>
          <w:iCs/>
        </w:rPr>
        <w:t>zejména pokud</w:t>
      </w:r>
      <w:r w:rsidRPr="00B522E3">
        <w:rPr>
          <w:rFonts w:cs="Open Sans"/>
          <w:i/>
          <w:iCs/>
        </w:rPr>
        <w:t xml:space="preserve"> dítě dostává </w:t>
      </w:r>
      <w:r w:rsidR="002F0D47" w:rsidRPr="002157D5">
        <w:rPr>
          <w:rFonts w:cs="Open Sans"/>
          <w:i/>
          <w:iCs/>
        </w:rPr>
        <w:t xml:space="preserve">další </w:t>
      </w:r>
      <w:r w:rsidRPr="00B522E3">
        <w:rPr>
          <w:rFonts w:cs="Open Sans"/>
          <w:i/>
          <w:iCs/>
        </w:rPr>
        <w:t>investici každé Vánoce. Po deseti letech může jít o částku, která mu pomůže do života víc než jakýkoliv dárek dnes,“</w:t>
      </w:r>
      <w:r w:rsidRPr="00B522E3">
        <w:rPr>
          <w:rFonts w:cs="Open Sans"/>
        </w:rPr>
        <w:t xml:space="preserve"> uzavírá Jiří Fajt</w:t>
      </w:r>
      <w:r w:rsidR="0062602A">
        <w:rPr>
          <w:rFonts w:cs="Open Sans"/>
        </w:rPr>
        <w:t xml:space="preserve"> z</w:t>
      </w:r>
      <w:r w:rsidRPr="00B522E3">
        <w:rPr>
          <w:rFonts w:cs="Open Sans"/>
        </w:rPr>
        <w:t xml:space="preserve"> FinGO.</w:t>
      </w:r>
    </w:p>
    <w:p w14:paraId="5F4F5CC7" w14:textId="77777777" w:rsidR="00B522E3" w:rsidRPr="00B522E3" w:rsidRDefault="00B522E3" w:rsidP="00F207D3">
      <w:pPr>
        <w:rPr>
          <w:rFonts w:cs="Open Sans"/>
          <w:b/>
          <w:bCs/>
        </w:rPr>
      </w:pPr>
    </w:p>
    <w:p w14:paraId="57CEC546" w14:textId="52DB2D85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405F5670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0CC4" w14:textId="77777777" w:rsidR="001132AB" w:rsidRDefault="001132AB" w:rsidP="00C00401">
      <w:r>
        <w:separator/>
      </w:r>
    </w:p>
  </w:endnote>
  <w:endnote w:type="continuationSeparator" w:id="0">
    <w:p w14:paraId="661C1C49" w14:textId="77777777" w:rsidR="001132AB" w:rsidRDefault="001132AB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46A7" w14:textId="77777777" w:rsidR="001132AB" w:rsidRDefault="001132AB" w:rsidP="00C00401">
      <w:r>
        <w:separator/>
      </w:r>
    </w:p>
  </w:footnote>
  <w:footnote w:type="continuationSeparator" w:id="0">
    <w:p w14:paraId="22ECD06C" w14:textId="77777777" w:rsidR="001132AB" w:rsidRDefault="001132AB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8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9"/>
  </w:num>
  <w:num w:numId="9" w16cid:durableId="1499270494">
    <w:abstractNumId w:val="7"/>
  </w:num>
  <w:num w:numId="10" w16cid:durableId="115521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16F4"/>
    <w:rsid w:val="0008245D"/>
    <w:rsid w:val="000828F2"/>
    <w:rsid w:val="00083A38"/>
    <w:rsid w:val="00083CAE"/>
    <w:rsid w:val="000873CA"/>
    <w:rsid w:val="000874D6"/>
    <w:rsid w:val="00091AB5"/>
    <w:rsid w:val="00092FF4"/>
    <w:rsid w:val="00094ABB"/>
    <w:rsid w:val="000962CF"/>
    <w:rsid w:val="000970DD"/>
    <w:rsid w:val="000A025B"/>
    <w:rsid w:val="000A10EE"/>
    <w:rsid w:val="000A1203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32AB"/>
    <w:rsid w:val="00114A22"/>
    <w:rsid w:val="00116AFB"/>
    <w:rsid w:val="00123A82"/>
    <w:rsid w:val="00123CBB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4F1C"/>
    <w:rsid w:val="001B0607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00A7"/>
    <w:rsid w:val="001F250E"/>
    <w:rsid w:val="001F44D8"/>
    <w:rsid w:val="002029CF"/>
    <w:rsid w:val="002049BE"/>
    <w:rsid w:val="00204ED4"/>
    <w:rsid w:val="00207B4D"/>
    <w:rsid w:val="002113C3"/>
    <w:rsid w:val="002119CD"/>
    <w:rsid w:val="00211D63"/>
    <w:rsid w:val="00213647"/>
    <w:rsid w:val="00213ED1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F0D47"/>
    <w:rsid w:val="002F558C"/>
    <w:rsid w:val="002F5EC2"/>
    <w:rsid w:val="002F5FAF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0F57"/>
    <w:rsid w:val="00331594"/>
    <w:rsid w:val="003319EC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FC9"/>
    <w:rsid w:val="005037AB"/>
    <w:rsid w:val="00510476"/>
    <w:rsid w:val="00511218"/>
    <w:rsid w:val="00511492"/>
    <w:rsid w:val="00514BA1"/>
    <w:rsid w:val="00517194"/>
    <w:rsid w:val="0052179A"/>
    <w:rsid w:val="00523422"/>
    <w:rsid w:val="005234FF"/>
    <w:rsid w:val="00523961"/>
    <w:rsid w:val="00524CF0"/>
    <w:rsid w:val="005259FB"/>
    <w:rsid w:val="00526D07"/>
    <w:rsid w:val="0052714D"/>
    <w:rsid w:val="00527B9A"/>
    <w:rsid w:val="00530530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518F"/>
    <w:rsid w:val="005B55F4"/>
    <w:rsid w:val="005B5649"/>
    <w:rsid w:val="005B5F6E"/>
    <w:rsid w:val="005B6B51"/>
    <w:rsid w:val="005C00E6"/>
    <w:rsid w:val="005C1922"/>
    <w:rsid w:val="005C3118"/>
    <w:rsid w:val="005C43E7"/>
    <w:rsid w:val="005C46D2"/>
    <w:rsid w:val="005C5272"/>
    <w:rsid w:val="005C5F49"/>
    <w:rsid w:val="005C77FF"/>
    <w:rsid w:val="005D16E9"/>
    <w:rsid w:val="005D2443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5046"/>
    <w:rsid w:val="00625B35"/>
    <w:rsid w:val="00625B6D"/>
    <w:rsid w:val="0062602A"/>
    <w:rsid w:val="006261F9"/>
    <w:rsid w:val="00627190"/>
    <w:rsid w:val="00632F5C"/>
    <w:rsid w:val="00633335"/>
    <w:rsid w:val="00633408"/>
    <w:rsid w:val="00633ADD"/>
    <w:rsid w:val="0063692F"/>
    <w:rsid w:val="00636E48"/>
    <w:rsid w:val="006375DA"/>
    <w:rsid w:val="00640A81"/>
    <w:rsid w:val="00640C88"/>
    <w:rsid w:val="00641FD4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9B2"/>
    <w:rsid w:val="00671152"/>
    <w:rsid w:val="0067199E"/>
    <w:rsid w:val="006736A5"/>
    <w:rsid w:val="00675641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B30FD"/>
    <w:rsid w:val="006B3147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F00A9"/>
    <w:rsid w:val="006F14CC"/>
    <w:rsid w:val="006F1D3A"/>
    <w:rsid w:val="006F26F7"/>
    <w:rsid w:val="006F2B8E"/>
    <w:rsid w:val="006F50FA"/>
    <w:rsid w:val="006F5A5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599A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1253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5591"/>
    <w:rsid w:val="007A5EA9"/>
    <w:rsid w:val="007A71F6"/>
    <w:rsid w:val="007A7C9E"/>
    <w:rsid w:val="007B0B03"/>
    <w:rsid w:val="007B2BA5"/>
    <w:rsid w:val="007B799F"/>
    <w:rsid w:val="007C1A1F"/>
    <w:rsid w:val="007C2CDA"/>
    <w:rsid w:val="007C718C"/>
    <w:rsid w:val="007C7CD9"/>
    <w:rsid w:val="007C7EDE"/>
    <w:rsid w:val="007D0277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548B4"/>
    <w:rsid w:val="00854D1B"/>
    <w:rsid w:val="0085622D"/>
    <w:rsid w:val="008575AC"/>
    <w:rsid w:val="00857C45"/>
    <w:rsid w:val="00861B1D"/>
    <w:rsid w:val="00863C67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9709C"/>
    <w:rsid w:val="008A24A7"/>
    <w:rsid w:val="008A30DF"/>
    <w:rsid w:val="008A6C2D"/>
    <w:rsid w:val="008B011E"/>
    <w:rsid w:val="008B0CFF"/>
    <w:rsid w:val="008B3101"/>
    <w:rsid w:val="008B3F8C"/>
    <w:rsid w:val="008B6064"/>
    <w:rsid w:val="008B6913"/>
    <w:rsid w:val="008B6BB9"/>
    <w:rsid w:val="008B76D7"/>
    <w:rsid w:val="008C0488"/>
    <w:rsid w:val="008C331D"/>
    <w:rsid w:val="008C39EB"/>
    <w:rsid w:val="008C42E7"/>
    <w:rsid w:val="008D00A7"/>
    <w:rsid w:val="008D130E"/>
    <w:rsid w:val="008D6759"/>
    <w:rsid w:val="008D6DA3"/>
    <w:rsid w:val="008E0BDF"/>
    <w:rsid w:val="008E17AA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2597"/>
    <w:rsid w:val="00A5334F"/>
    <w:rsid w:val="00A55C70"/>
    <w:rsid w:val="00A567C8"/>
    <w:rsid w:val="00A62AEE"/>
    <w:rsid w:val="00A62FB4"/>
    <w:rsid w:val="00A64445"/>
    <w:rsid w:val="00A67316"/>
    <w:rsid w:val="00A704E3"/>
    <w:rsid w:val="00A71FAF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60AD8"/>
    <w:rsid w:val="00B61DB0"/>
    <w:rsid w:val="00B61EF6"/>
    <w:rsid w:val="00B64D4C"/>
    <w:rsid w:val="00B666DD"/>
    <w:rsid w:val="00B711B4"/>
    <w:rsid w:val="00B72809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DEE"/>
    <w:rsid w:val="00BC3B16"/>
    <w:rsid w:val="00BC4964"/>
    <w:rsid w:val="00BC5379"/>
    <w:rsid w:val="00BC5D43"/>
    <w:rsid w:val="00BD0DBD"/>
    <w:rsid w:val="00BD217C"/>
    <w:rsid w:val="00BD2554"/>
    <w:rsid w:val="00BD2B5D"/>
    <w:rsid w:val="00BD3F59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BF62B5"/>
    <w:rsid w:val="00C00401"/>
    <w:rsid w:val="00C013A6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551F"/>
    <w:rsid w:val="00DE6D10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557AA"/>
    <w:rsid w:val="00E66151"/>
    <w:rsid w:val="00E663D9"/>
    <w:rsid w:val="00E710FA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6468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BD6"/>
    <w:rsid w:val="00F662C3"/>
    <w:rsid w:val="00F67211"/>
    <w:rsid w:val="00F729B6"/>
    <w:rsid w:val="00F72A42"/>
    <w:rsid w:val="00F72AE4"/>
    <w:rsid w:val="00F74EC2"/>
    <w:rsid w:val="00F76739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D7515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3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7</cp:revision>
  <dcterms:created xsi:type="dcterms:W3CDTF">2025-11-26T10:25:00Z</dcterms:created>
  <dcterms:modified xsi:type="dcterms:W3CDTF">2025-11-27T09:36:00Z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