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0F89" w14:textId="11D8A09E" w:rsidR="006151D1" w:rsidRDefault="006151D1" w:rsidP="00D96C3E">
      <w:pPr>
        <w:pStyle w:val="Headline"/>
        <w:rPr>
          <w:lang w:val="cs-CZ"/>
        </w:rPr>
      </w:pPr>
      <w:r w:rsidRPr="006151D1">
        <w:rPr>
          <w:lang w:val="cs-CZ"/>
        </w:rPr>
        <w:t xml:space="preserve">Prognóza CBRE: Po rekordním roce 2025 </w:t>
      </w:r>
      <w:r w:rsidR="009013CF">
        <w:rPr>
          <w:lang w:val="cs-CZ"/>
        </w:rPr>
        <w:t xml:space="preserve">v investicích </w:t>
      </w:r>
      <w:r w:rsidR="00281681">
        <w:rPr>
          <w:lang w:val="cs-CZ"/>
        </w:rPr>
        <w:t>čeká tuzemský</w:t>
      </w:r>
      <w:r w:rsidRPr="006151D1">
        <w:rPr>
          <w:lang w:val="cs-CZ"/>
        </w:rPr>
        <w:t xml:space="preserve"> trh komerčních</w:t>
      </w:r>
      <w:r w:rsidR="00281681">
        <w:rPr>
          <w:lang w:val="cs-CZ"/>
        </w:rPr>
        <w:t> </w:t>
      </w:r>
      <w:r w:rsidRPr="006151D1">
        <w:rPr>
          <w:lang w:val="cs-CZ"/>
        </w:rPr>
        <w:t>realit</w:t>
      </w:r>
      <w:r w:rsidR="00281681">
        <w:rPr>
          <w:lang w:val="cs-CZ"/>
        </w:rPr>
        <w:t> stabilní vývoj</w:t>
      </w:r>
    </w:p>
    <w:p w14:paraId="4E5781B2" w14:textId="77777777" w:rsidR="0040482A" w:rsidRDefault="0040482A" w:rsidP="00D96C3E">
      <w:pPr>
        <w:pStyle w:val="Headline"/>
        <w:rPr>
          <w:lang w:val="cs-CZ"/>
        </w:rPr>
      </w:pPr>
    </w:p>
    <w:p w14:paraId="32A199EA" w14:textId="1C164361" w:rsidR="0040482A" w:rsidRPr="00C756A5" w:rsidRDefault="008C023F" w:rsidP="0040482A">
      <w:pPr>
        <w:pStyle w:val="Headline"/>
        <w:numPr>
          <w:ilvl w:val="0"/>
          <w:numId w:val="15"/>
        </w:numPr>
        <w:rPr>
          <w:i/>
          <w:iCs/>
          <w:sz w:val="22"/>
          <w:szCs w:val="22"/>
          <w:lang w:val="cs-CZ"/>
        </w:rPr>
      </w:pPr>
      <w:r>
        <w:rPr>
          <w:i/>
          <w:iCs/>
          <w:sz w:val="22"/>
          <w:szCs w:val="22"/>
          <w:lang w:val="cs-CZ"/>
        </w:rPr>
        <w:t>O</w:t>
      </w:r>
      <w:r w:rsidR="0040482A" w:rsidRPr="00C756A5">
        <w:rPr>
          <w:i/>
          <w:iCs/>
          <w:sz w:val="22"/>
          <w:szCs w:val="22"/>
          <w:lang w:val="cs-CZ"/>
        </w:rPr>
        <w:t>bjem investic by se měl do konce roku přiblížit hranici 4 miliard eur</w:t>
      </w:r>
    </w:p>
    <w:p w14:paraId="7BE710CF" w14:textId="30EB8C30" w:rsidR="0040482A" w:rsidRPr="00C756A5" w:rsidRDefault="003D0D77" w:rsidP="0040482A">
      <w:pPr>
        <w:pStyle w:val="Headline"/>
        <w:numPr>
          <w:ilvl w:val="0"/>
          <w:numId w:val="15"/>
        </w:numPr>
        <w:rPr>
          <w:i/>
          <w:iCs/>
          <w:sz w:val="22"/>
          <w:szCs w:val="22"/>
          <w:lang w:val="cs-CZ"/>
        </w:rPr>
      </w:pPr>
      <w:r>
        <w:rPr>
          <w:i/>
          <w:iCs/>
          <w:sz w:val="22"/>
          <w:szCs w:val="22"/>
          <w:lang w:val="cs-CZ"/>
        </w:rPr>
        <w:t>V</w:t>
      </w:r>
      <w:r w:rsidR="002150FB" w:rsidRPr="00C756A5">
        <w:rPr>
          <w:i/>
          <w:iCs/>
          <w:sz w:val="22"/>
          <w:szCs w:val="22"/>
          <w:lang w:val="cs-CZ"/>
        </w:rPr>
        <w:t xml:space="preserve"> prvních třech čtvrtletích roku 2025 tvořili 80 % celkového objemu tuzemských investic </w:t>
      </w:r>
      <w:r>
        <w:rPr>
          <w:i/>
          <w:iCs/>
          <w:sz w:val="22"/>
          <w:szCs w:val="22"/>
          <w:lang w:val="cs-CZ"/>
        </w:rPr>
        <w:t xml:space="preserve">domácí investoři </w:t>
      </w:r>
      <w:r w:rsidR="002150FB" w:rsidRPr="00C756A5">
        <w:rPr>
          <w:i/>
          <w:iCs/>
          <w:sz w:val="22"/>
          <w:szCs w:val="22"/>
          <w:lang w:val="cs-CZ"/>
        </w:rPr>
        <w:t>a tento trend by měl pokračovat i v roce 2026</w:t>
      </w:r>
    </w:p>
    <w:p w14:paraId="7AA91D4F" w14:textId="3051E2D4" w:rsidR="002150FB" w:rsidRPr="00C756A5" w:rsidRDefault="00777564" w:rsidP="0040482A">
      <w:pPr>
        <w:pStyle w:val="Headline"/>
        <w:numPr>
          <w:ilvl w:val="0"/>
          <w:numId w:val="15"/>
        </w:numPr>
        <w:rPr>
          <w:i/>
          <w:iCs/>
          <w:sz w:val="22"/>
          <w:szCs w:val="22"/>
          <w:lang w:val="cs-CZ"/>
        </w:rPr>
      </w:pPr>
      <w:r w:rsidRPr="00C756A5">
        <w:rPr>
          <w:i/>
          <w:iCs/>
          <w:sz w:val="22"/>
          <w:szCs w:val="22"/>
          <w:lang w:val="cs-CZ"/>
        </w:rPr>
        <w:t xml:space="preserve">CBRE očekává, že si trh </w:t>
      </w:r>
      <w:r w:rsidR="002150FB" w:rsidRPr="00C756A5">
        <w:rPr>
          <w:i/>
          <w:iCs/>
          <w:sz w:val="22"/>
          <w:szCs w:val="22"/>
          <w:lang w:val="cs-CZ"/>
        </w:rPr>
        <w:t>v příštím roce udrží silné investiční objemy nad 3 miliardami eur</w:t>
      </w:r>
    </w:p>
    <w:p w14:paraId="349F6773" w14:textId="7AD6F228" w:rsidR="00664502" w:rsidRDefault="00D96C3E" w:rsidP="00447F6A">
      <w:pPr>
        <w:rPr>
          <w:color w:val="425254" w:themeColor="text1"/>
          <w:lang w:val="cs-CZ"/>
        </w:rPr>
      </w:pPr>
      <w:r w:rsidRPr="00987898">
        <w:rPr>
          <w:color w:val="000000"/>
          <w:highlight w:val="yellow"/>
          <w:lang w:val="cs-CZ"/>
        </w:rPr>
        <w:br/>
      </w:r>
      <w:r w:rsidR="00447F6A" w:rsidRPr="005520CF">
        <w:rPr>
          <w:b/>
          <w:bCs/>
          <w:color w:val="425254" w:themeColor="text1"/>
          <w:lang w:val="cs-CZ"/>
        </w:rPr>
        <w:t xml:space="preserve">Praha – </w:t>
      </w:r>
      <w:r w:rsidR="0032591B">
        <w:rPr>
          <w:b/>
          <w:bCs/>
          <w:color w:val="425254" w:themeColor="text1"/>
          <w:lang w:val="cs-CZ"/>
        </w:rPr>
        <w:t>17</w:t>
      </w:r>
      <w:r w:rsidR="00447F6A" w:rsidRPr="005520CF">
        <w:rPr>
          <w:b/>
          <w:bCs/>
          <w:color w:val="425254" w:themeColor="text1"/>
          <w:lang w:val="cs-CZ"/>
        </w:rPr>
        <w:t>. prosince 202</w:t>
      </w:r>
      <w:r w:rsidR="00385484" w:rsidRPr="005520CF">
        <w:rPr>
          <w:b/>
          <w:bCs/>
          <w:color w:val="425254" w:themeColor="text1"/>
          <w:lang w:val="cs-CZ"/>
        </w:rPr>
        <w:t>5</w:t>
      </w:r>
      <w:r w:rsidR="00447F6A" w:rsidRPr="005520CF">
        <w:rPr>
          <w:color w:val="425254" w:themeColor="text1"/>
          <w:lang w:val="cs-CZ"/>
        </w:rPr>
        <w:t xml:space="preserve"> </w:t>
      </w:r>
      <w:r w:rsidR="00282841" w:rsidRPr="005520CF">
        <w:rPr>
          <w:color w:val="425254" w:themeColor="text1"/>
          <w:lang w:val="cs-CZ"/>
        </w:rPr>
        <w:t>–</w:t>
      </w:r>
      <w:r w:rsidR="00447F6A" w:rsidRPr="005520CF">
        <w:rPr>
          <w:color w:val="425254" w:themeColor="text1"/>
          <w:lang w:val="cs-CZ"/>
        </w:rPr>
        <w:t xml:space="preserve"> </w:t>
      </w:r>
      <w:r w:rsidR="00664502" w:rsidRPr="005520CF">
        <w:rPr>
          <w:color w:val="425254" w:themeColor="text1"/>
          <w:lang w:val="cs-CZ"/>
        </w:rPr>
        <w:t>CBRE</w:t>
      </w:r>
      <w:r w:rsidR="00664502" w:rsidRPr="00664502">
        <w:rPr>
          <w:color w:val="425254" w:themeColor="text1"/>
          <w:lang w:val="cs-CZ"/>
        </w:rPr>
        <w:t xml:space="preserve">, světový lídr v oblasti komerčních realitních služeb, shrnuje </w:t>
      </w:r>
      <w:r w:rsidR="00C47EF1">
        <w:rPr>
          <w:color w:val="425254" w:themeColor="text1"/>
          <w:lang w:val="cs-CZ"/>
        </w:rPr>
        <w:t xml:space="preserve">letošní </w:t>
      </w:r>
      <w:r w:rsidR="00664502" w:rsidRPr="00664502">
        <w:rPr>
          <w:color w:val="425254" w:themeColor="text1"/>
          <w:lang w:val="cs-CZ"/>
        </w:rPr>
        <w:t xml:space="preserve">vývoj </w:t>
      </w:r>
      <w:r w:rsidR="00C47EF1">
        <w:rPr>
          <w:color w:val="425254" w:themeColor="text1"/>
          <w:lang w:val="cs-CZ"/>
        </w:rPr>
        <w:t>na tuzemské</w:t>
      </w:r>
      <w:r w:rsidR="00937DAD">
        <w:rPr>
          <w:color w:val="425254" w:themeColor="text1"/>
          <w:lang w:val="cs-CZ"/>
        </w:rPr>
        <w:t>m</w:t>
      </w:r>
      <w:r w:rsidR="00C47EF1">
        <w:rPr>
          <w:color w:val="425254" w:themeColor="text1"/>
          <w:lang w:val="cs-CZ"/>
        </w:rPr>
        <w:t xml:space="preserve"> trhu ko</w:t>
      </w:r>
      <w:r w:rsidR="00937DAD">
        <w:rPr>
          <w:color w:val="425254" w:themeColor="text1"/>
          <w:lang w:val="cs-CZ"/>
        </w:rPr>
        <w:t>merčních nemovitostí</w:t>
      </w:r>
      <w:r w:rsidR="00531DF4">
        <w:rPr>
          <w:color w:val="425254" w:themeColor="text1"/>
          <w:lang w:val="cs-CZ"/>
        </w:rPr>
        <w:t xml:space="preserve"> a</w:t>
      </w:r>
      <w:r w:rsidR="00664502" w:rsidRPr="00664502">
        <w:rPr>
          <w:color w:val="425254" w:themeColor="text1"/>
          <w:lang w:val="cs-CZ"/>
        </w:rPr>
        <w:t xml:space="preserve"> představuje výhled na rok 2026. </w:t>
      </w:r>
      <w:r w:rsidR="008E67F3" w:rsidRPr="008E67F3">
        <w:rPr>
          <w:color w:val="425254" w:themeColor="text1"/>
          <w:lang w:val="cs-CZ"/>
        </w:rPr>
        <w:t>Český trh čeká silné investiční tempo, podpořené aktivitou domácích investorů a rozmanitostí sektorů. Kancelářský segment zažívá probuzení nové výstavby, která bude postupně narůstat, a zároveň lze očekávat další růst nájemného. Průmyslově-logistický trh si udržuje stabilní poptávku, regionální rozdíly v neobsazenosti a</w:t>
      </w:r>
      <w:r w:rsidR="00024900">
        <w:rPr>
          <w:color w:val="425254" w:themeColor="text1"/>
          <w:lang w:val="cs-CZ"/>
        </w:rPr>
        <w:t> </w:t>
      </w:r>
      <w:r w:rsidR="008E67F3" w:rsidRPr="008E67F3">
        <w:rPr>
          <w:color w:val="425254" w:themeColor="text1"/>
          <w:lang w:val="cs-CZ"/>
        </w:rPr>
        <w:t xml:space="preserve">nájmech </w:t>
      </w:r>
      <w:r w:rsidR="008E67F3">
        <w:rPr>
          <w:color w:val="425254" w:themeColor="text1"/>
          <w:lang w:val="cs-CZ"/>
        </w:rPr>
        <w:t xml:space="preserve">budou </w:t>
      </w:r>
      <w:r w:rsidR="008E67F3" w:rsidRPr="008E67F3">
        <w:rPr>
          <w:color w:val="425254" w:themeColor="text1"/>
          <w:lang w:val="cs-CZ"/>
        </w:rPr>
        <w:t>přetrváva</w:t>
      </w:r>
      <w:r w:rsidR="008E67F3">
        <w:rPr>
          <w:color w:val="425254" w:themeColor="text1"/>
          <w:lang w:val="cs-CZ"/>
        </w:rPr>
        <w:t>t</w:t>
      </w:r>
      <w:r w:rsidR="008E67F3" w:rsidRPr="008E67F3">
        <w:rPr>
          <w:color w:val="425254" w:themeColor="text1"/>
          <w:lang w:val="cs-CZ"/>
        </w:rPr>
        <w:t>. Maloobchodní sektor pokračuje v růstu tržeb i rozšiřování sítí. Výstavba retailových parků bude v příštím roce klíčovým motorem rozvoje maloobchodních ploch.</w:t>
      </w:r>
    </w:p>
    <w:p w14:paraId="4EA133B7" w14:textId="77777777" w:rsidR="008E67F3" w:rsidRDefault="008E67F3" w:rsidP="00447F6A">
      <w:pPr>
        <w:rPr>
          <w:b/>
          <w:bCs/>
          <w:color w:val="425254" w:themeColor="text1"/>
          <w:highlight w:val="yellow"/>
          <w:lang w:val="cs-CZ"/>
        </w:rPr>
      </w:pPr>
    </w:p>
    <w:p w14:paraId="7A97707A" w14:textId="7448D59A" w:rsidR="008E67F3" w:rsidRPr="002B627C" w:rsidRDefault="008E67F3" w:rsidP="00447F6A">
      <w:pPr>
        <w:rPr>
          <w:i/>
          <w:iCs/>
          <w:color w:val="425254" w:themeColor="text1"/>
          <w:lang w:val="cs-CZ"/>
        </w:rPr>
      </w:pPr>
      <w:proofErr w:type="spellStart"/>
      <w:r w:rsidRPr="008E67F3">
        <w:rPr>
          <w:b/>
          <w:bCs/>
          <w:color w:val="425254" w:themeColor="text1"/>
          <w:lang w:val="cs-CZ"/>
        </w:rPr>
        <w:t>Clare</w:t>
      </w:r>
      <w:proofErr w:type="spellEnd"/>
      <w:r w:rsidRPr="008E67F3">
        <w:rPr>
          <w:b/>
          <w:bCs/>
          <w:color w:val="425254" w:themeColor="text1"/>
          <w:lang w:val="cs-CZ"/>
        </w:rPr>
        <w:t xml:space="preserve"> </w:t>
      </w:r>
      <w:proofErr w:type="spellStart"/>
      <w:r w:rsidRPr="008E67F3">
        <w:rPr>
          <w:b/>
          <w:bCs/>
          <w:color w:val="425254" w:themeColor="text1"/>
          <w:lang w:val="cs-CZ"/>
        </w:rPr>
        <w:t>Sheils</w:t>
      </w:r>
      <w:proofErr w:type="spellEnd"/>
      <w:r w:rsidRPr="008E67F3">
        <w:rPr>
          <w:b/>
          <w:bCs/>
          <w:color w:val="425254" w:themeColor="text1"/>
          <w:lang w:val="cs-CZ"/>
        </w:rPr>
        <w:t>, generální ředitelka CBRE pro Českou republiku</w:t>
      </w:r>
      <w:r w:rsidRPr="008E67F3">
        <w:rPr>
          <w:color w:val="425254" w:themeColor="text1"/>
          <w:lang w:val="cs-CZ"/>
        </w:rPr>
        <w:t>, komentuje</w:t>
      </w:r>
      <w:r w:rsidR="00F511FD">
        <w:rPr>
          <w:color w:val="425254" w:themeColor="text1"/>
          <w:lang w:val="cs-CZ"/>
        </w:rPr>
        <w:t xml:space="preserve">: </w:t>
      </w:r>
      <w:r w:rsidR="00F511FD" w:rsidRPr="002B627C">
        <w:rPr>
          <w:i/>
          <w:iCs/>
          <w:color w:val="425254" w:themeColor="text1"/>
          <w:lang w:val="cs-CZ"/>
        </w:rPr>
        <w:t>„Stabilita českého realitního trhu, tažená domácím kapitálem, nás staví do dobré pozice pro pokračující růst. V roce 2026 předpokládáme dynamický vývoj a vznik strategických příležitostí napříč odvětvími.“</w:t>
      </w:r>
    </w:p>
    <w:p w14:paraId="3549E685" w14:textId="77777777" w:rsidR="008E67F3" w:rsidRDefault="008E67F3" w:rsidP="00447F6A">
      <w:pPr>
        <w:rPr>
          <w:color w:val="425254" w:themeColor="text1"/>
          <w:lang w:val="cs-CZ"/>
        </w:rPr>
      </w:pPr>
    </w:p>
    <w:p w14:paraId="066DE137" w14:textId="0DAF6E00" w:rsidR="003E730F" w:rsidRPr="003E730F" w:rsidRDefault="003E730F" w:rsidP="003E730F">
      <w:pPr>
        <w:rPr>
          <w:b/>
          <w:bCs/>
          <w:color w:val="425254" w:themeColor="text1"/>
          <w:lang w:val="cs-CZ"/>
        </w:rPr>
      </w:pPr>
      <w:r w:rsidRPr="003E730F">
        <w:rPr>
          <w:b/>
          <w:bCs/>
          <w:color w:val="425254" w:themeColor="text1"/>
          <w:lang w:val="cs-CZ"/>
        </w:rPr>
        <w:t>Rekordní investice předznamenávají silný rok 2026</w:t>
      </w:r>
    </w:p>
    <w:p w14:paraId="4065B119" w14:textId="6DAE8D2A" w:rsidR="003E730F" w:rsidRPr="003E730F" w:rsidRDefault="003E730F" w:rsidP="003E730F">
      <w:pPr>
        <w:rPr>
          <w:color w:val="425254" w:themeColor="text1"/>
          <w:lang w:val="cs-CZ"/>
        </w:rPr>
      </w:pPr>
      <w:r w:rsidRPr="003E730F">
        <w:rPr>
          <w:color w:val="425254" w:themeColor="text1"/>
          <w:lang w:val="cs-CZ"/>
        </w:rPr>
        <w:t xml:space="preserve">Český trh komerčních nemovitostí má nakročeno k historickému milníku: </w:t>
      </w:r>
      <w:bookmarkStart w:id="0" w:name="_Hlk216250689"/>
      <w:r w:rsidRPr="003E730F">
        <w:rPr>
          <w:color w:val="425254" w:themeColor="text1"/>
          <w:lang w:val="cs-CZ"/>
        </w:rPr>
        <w:t>objem investic by se měl do</w:t>
      </w:r>
      <w:r w:rsidR="00024900">
        <w:rPr>
          <w:color w:val="425254" w:themeColor="text1"/>
          <w:lang w:val="cs-CZ"/>
        </w:rPr>
        <w:t> </w:t>
      </w:r>
      <w:r w:rsidRPr="003E730F">
        <w:rPr>
          <w:color w:val="425254" w:themeColor="text1"/>
          <w:lang w:val="cs-CZ"/>
        </w:rPr>
        <w:t>konce roku přiblížit hranici 4 miliard eur</w:t>
      </w:r>
      <w:bookmarkEnd w:id="0"/>
      <w:r w:rsidRPr="003E730F">
        <w:rPr>
          <w:color w:val="425254" w:themeColor="text1"/>
          <w:lang w:val="cs-CZ"/>
        </w:rPr>
        <w:t>. Za tímto mimořádným výsledkem stojí silná aktivita domácích investorů a také rozmanité spektrum sektorů, které táhly trh kupředu. Významnou roli v</w:t>
      </w:r>
      <w:r w:rsidR="00024900">
        <w:rPr>
          <w:color w:val="425254" w:themeColor="text1"/>
          <w:lang w:val="cs-CZ"/>
        </w:rPr>
        <w:t> </w:t>
      </w:r>
      <w:r w:rsidRPr="003E730F">
        <w:rPr>
          <w:color w:val="425254" w:themeColor="text1"/>
          <w:lang w:val="cs-CZ"/>
        </w:rPr>
        <w:t>investiční aktivitě sehrály zejména kanceláře, retailové nemovitosti, hotely, polyfunkční projekty i</w:t>
      </w:r>
      <w:r w:rsidR="00024900">
        <w:rPr>
          <w:color w:val="425254" w:themeColor="text1"/>
          <w:lang w:val="cs-CZ"/>
        </w:rPr>
        <w:t> </w:t>
      </w:r>
      <w:r w:rsidRPr="003E730F">
        <w:rPr>
          <w:color w:val="425254" w:themeColor="text1"/>
          <w:lang w:val="cs-CZ"/>
        </w:rPr>
        <w:t>průmyslové parky. Domácí investoři zůstávají hlavní silou</w:t>
      </w:r>
      <w:r w:rsidR="00074ED1">
        <w:rPr>
          <w:color w:val="425254" w:themeColor="text1"/>
          <w:lang w:val="cs-CZ"/>
        </w:rPr>
        <w:t xml:space="preserve"> </w:t>
      </w:r>
      <w:r w:rsidRPr="003E730F">
        <w:rPr>
          <w:color w:val="425254" w:themeColor="text1"/>
          <w:lang w:val="cs-CZ"/>
        </w:rPr>
        <w:t xml:space="preserve">– v prvních třech čtvrtletích roku 2025 tvořili 80 % celkového objemu </w:t>
      </w:r>
      <w:r w:rsidR="00074ED1">
        <w:rPr>
          <w:color w:val="425254" w:themeColor="text1"/>
          <w:lang w:val="cs-CZ"/>
        </w:rPr>
        <w:t xml:space="preserve">tuzemských </w:t>
      </w:r>
      <w:r w:rsidRPr="003E730F">
        <w:rPr>
          <w:color w:val="425254" w:themeColor="text1"/>
          <w:lang w:val="cs-CZ"/>
        </w:rPr>
        <w:t>investic a tento trend by měl pokračovat i v roce 2026.</w:t>
      </w:r>
    </w:p>
    <w:p w14:paraId="1847E39F" w14:textId="77777777" w:rsidR="003E730F" w:rsidRPr="003E730F" w:rsidRDefault="003E730F" w:rsidP="003E730F">
      <w:pPr>
        <w:rPr>
          <w:color w:val="425254" w:themeColor="text1"/>
          <w:lang w:val="cs-CZ"/>
        </w:rPr>
      </w:pPr>
    </w:p>
    <w:p w14:paraId="18F3FC5E" w14:textId="34395652" w:rsidR="003E730F" w:rsidRDefault="003E730F" w:rsidP="003E730F">
      <w:pPr>
        <w:rPr>
          <w:i/>
          <w:iCs/>
          <w:color w:val="425254" w:themeColor="text1"/>
          <w:lang w:val="cs-CZ"/>
        </w:rPr>
      </w:pPr>
      <w:r w:rsidRPr="00FC7AC4">
        <w:rPr>
          <w:b/>
          <w:bCs/>
          <w:color w:val="425254" w:themeColor="text1"/>
          <w:lang w:val="cs-CZ"/>
        </w:rPr>
        <w:t xml:space="preserve">Jakub Stanislav, vedoucí </w:t>
      </w:r>
      <w:r w:rsidR="004E14B4">
        <w:rPr>
          <w:b/>
          <w:bCs/>
          <w:color w:val="425254" w:themeColor="text1"/>
          <w:lang w:val="cs-CZ"/>
        </w:rPr>
        <w:t xml:space="preserve">v </w:t>
      </w:r>
      <w:r w:rsidRPr="00FC7AC4">
        <w:rPr>
          <w:b/>
          <w:bCs/>
          <w:color w:val="425254" w:themeColor="text1"/>
          <w:lang w:val="cs-CZ"/>
        </w:rPr>
        <w:t>oddělení investičních nemovitostí v CBRE</w:t>
      </w:r>
      <w:r w:rsidRPr="003E730F">
        <w:rPr>
          <w:color w:val="425254" w:themeColor="text1"/>
          <w:lang w:val="cs-CZ"/>
        </w:rPr>
        <w:t xml:space="preserve">, </w:t>
      </w:r>
      <w:r w:rsidR="00BC631E">
        <w:rPr>
          <w:color w:val="425254" w:themeColor="text1"/>
          <w:lang w:val="cs-CZ"/>
        </w:rPr>
        <w:t>uvádí</w:t>
      </w:r>
      <w:r w:rsidRPr="003E730F">
        <w:rPr>
          <w:color w:val="425254" w:themeColor="text1"/>
          <w:lang w:val="cs-CZ"/>
        </w:rPr>
        <w:t xml:space="preserve">: </w:t>
      </w:r>
      <w:r w:rsidRPr="00FC7AC4">
        <w:rPr>
          <w:i/>
          <w:iCs/>
          <w:color w:val="425254" w:themeColor="text1"/>
          <w:lang w:val="cs-CZ"/>
        </w:rPr>
        <w:t>„Tržní dynamika a</w:t>
      </w:r>
      <w:r w:rsidR="00024900">
        <w:rPr>
          <w:i/>
          <w:iCs/>
          <w:color w:val="425254" w:themeColor="text1"/>
          <w:lang w:val="cs-CZ"/>
        </w:rPr>
        <w:t> </w:t>
      </w:r>
      <w:r w:rsidRPr="00FC7AC4">
        <w:rPr>
          <w:i/>
          <w:iCs/>
          <w:color w:val="425254" w:themeColor="text1"/>
          <w:lang w:val="cs-CZ"/>
        </w:rPr>
        <w:t>likvidita napříč sektory, kter</w:t>
      </w:r>
      <w:r w:rsidR="0026275B">
        <w:rPr>
          <w:i/>
          <w:iCs/>
          <w:color w:val="425254" w:themeColor="text1"/>
          <w:lang w:val="cs-CZ"/>
        </w:rPr>
        <w:t xml:space="preserve">ých jsme letos byli svědkem, </w:t>
      </w:r>
      <w:r w:rsidRPr="00FC7AC4">
        <w:rPr>
          <w:i/>
          <w:iCs/>
          <w:color w:val="425254" w:themeColor="text1"/>
          <w:lang w:val="cs-CZ"/>
        </w:rPr>
        <w:t>by měly přetrvat i v příštím roce. To platí i</w:t>
      </w:r>
      <w:r w:rsidR="00024900">
        <w:rPr>
          <w:i/>
          <w:iCs/>
          <w:color w:val="425254" w:themeColor="text1"/>
          <w:lang w:val="cs-CZ"/>
        </w:rPr>
        <w:t> </w:t>
      </w:r>
      <w:r w:rsidRPr="00FC7AC4">
        <w:rPr>
          <w:i/>
          <w:iCs/>
          <w:color w:val="425254" w:themeColor="text1"/>
          <w:lang w:val="cs-CZ"/>
        </w:rPr>
        <w:t>pro kancelářský trh, který zůstane robustní, přestože nabídka nových projektů bude omezená. Aktivita v</w:t>
      </w:r>
      <w:r w:rsidR="00024900">
        <w:rPr>
          <w:i/>
          <w:iCs/>
          <w:color w:val="425254" w:themeColor="text1"/>
          <w:lang w:val="cs-CZ"/>
        </w:rPr>
        <w:t> </w:t>
      </w:r>
      <w:r w:rsidRPr="00FC7AC4">
        <w:rPr>
          <w:i/>
          <w:iCs/>
          <w:color w:val="425254" w:themeColor="text1"/>
          <w:lang w:val="cs-CZ"/>
        </w:rPr>
        <w:t>segmentu obchodních center sice potrvá, investiční příležitosti však budou selektivnější a v hotelovém se</w:t>
      </w:r>
      <w:r w:rsidR="003F18CA">
        <w:rPr>
          <w:i/>
          <w:iCs/>
          <w:color w:val="425254" w:themeColor="text1"/>
          <w:lang w:val="cs-CZ"/>
        </w:rPr>
        <w:t>ktoru</w:t>
      </w:r>
      <w:r w:rsidRPr="00FC7AC4">
        <w:rPr>
          <w:i/>
          <w:iCs/>
          <w:color w:val="425254" w:themeColor="text1"/>
          <w:lang w:val="cs-CZ"/>
        </w:rPr>
        <w:t xml:space="preserve"> </w:t>
      </w:r>
      <w:r w:rsidR="0083339D">
        <w:rPr>
          <w:i/>
          <w:iCs/>
          <w:color w:val="425254" w:themeColor="text1"/>
          <w:lang w:val="cs-CZ"/>
        </w:rPr>
        <w:t xml:space="preserve">narazíme na limit v podobě nedostatku </w:t>
      </w:r>
      <w:r w:rsidRPr="00FC7AC4">
        <w:rPr>
          <w:i/>
          <w:iCs/>
          <w:color w:val="425254" w:themeColor="text1"/>
          <w:lang w:val="cs-CZ"/>
        </w:rPr>
        <w:t xml:space="preserve">vhodných aktiv </w:t>
      </w:r>
      <w:r w:rsidR="0083339D">
        <w:rPr>
          <w:i/>
          <w:iCs/>
          <w:color w:val="425254" w:themeColor="text1"/>
          <w:lang w:val="cs-CZ"/>
        </w:rPr>
        <w:t>na prodej</w:t>
      </w:r>
      <w:r w:rsidRPr="00FC7AC4">
        <w:rPr>
          <w:i/>
          <w:iCs/>
          <w:color w:val="425254" w:themeColor="text1"/>
          <w:lang w:val="cs-CZ"/>
        </w:rPr>
        <w:t xml:space="preserve">. </w:t>
      </w:r>
      <w:r w:rsidR="00A754EE" w:rsidRPr="00A754EE">
        <w:rPr>
          <w:i/>
          <w:iCs/>
          <w:color w:val="425254" w:themeColor="text1"/>
          <w:lang w:val="cs-CZ"/>
        </w:rPr>
        <w:t>V takovém prostředí má</w:t>
      </w:r>
      <w:r w:rsidR="00024900">
        <w:rPr>
          <w:i/>
          <w:iCs/>
          <w:color w:val="425254" w:themeColor="text1"/>
          <w:lang w:val="cs-CZ"/>
        </w:rPr>
        <w:t> </w:t>
      </w:r>
      <w:r w:rsidR="00A754EE" w:rsidRPr="00A754EE">
        <w:rPr>
          <w:i/>
          <w:iCs/>
          <w:color w:val="425254" w:themeColor="text1"/>
          <w:lang w:val="cs-CZ"/>
        </w:rPr>
        <w:t>průmyslově-logistický segment velmi dobré předpoklady k  posílení.</w:t>
      </w:r>
      <w:r w:rsidRPr="00FC7AC4">
        <w:rPr>
          <w:i/>
          <w:iCs/>
          <w:color w:val="425254" w:themeColor="text1"/>
          <w:lang w:val="cs-CZ"/>
        </w:rPr>
        <w:t>“</w:t>
      </w:r>
    </w:p>
    <w:p w14:paraId="46BAC473" w14:textId="77777777" w:rsidR="005A110E" w:rsidRDefault="005A110E" w:rsidP="003E730F">
      <w:pPr>
        <w:rPr>
          <w:i/>
          <w:iCs/>
          <w:color w:val="425254" w:themeColor="text1"/>
          <w:lang w:val="cs-CZ"/>
        </w:rPr>
      </w:pPr>
    </w:p>
    <w:p w14:paraId="63255F10" w14:textId="0FED49CC" w:rsidR="003E730F" w:rsidRDefault="009D5D13" w:rsidP="003E730F">
      <w:pPr>
        <w:rPr>
          <w:color w:val="425254" w:themeColor="text1"/>
          <w:lang w:val="cs-CZ"/>
        </w:rPr>
      </w:pPr>
      <w:r>
        <w:rPr>
          <w:color w:val="425254" w:themeColor="text1"/>
          <w:lang w:val="cs-CZ"/>
        </w:rPr>
        <w:t xml:space="preserve">CBRE očekává, že si </w:t>
      </w:r>
      <w:r w:rsidR="001522B2" w:rsidRPr="001522B2">
        <w:rPr>
          <w:color w:val="425254" w:themeColor="text1"/>
          <w:lang w:val="cs-CZ"/>
        </w:rPr>
        <w:t xml:space="preserve">český trh komerčních nemovitostí </w:t>
      </w:r>
      <w:r w:rsidR="002555B6">
        <w:rPr>
          <w:color w:val="425254" w:themeColor="text1"/>
          <w:lang w:val="cs-CZ"/>
        </w:rPr>
        <w:t xml:space="preserve">v příštím roce </w:t>
      </w:r>
      <w:r w:rsidR="001522B2" w:rsidRPr="001522B2">
        <w:rPr>
          <w:color w:val="425254" w:themeColor="text1"/>
          <w:lang w:val="cs-CZ"/>
        </w:rPr>
        <w:t xml:space="preserve">udrží silné investiční objemy nad 3 miliardami eur, přičemž domácí kapitál zůstane ústředním motorem tržní aktivity. Z hlediska výnosů (yieldů) bude v kancelářském segmentu přetrvávat tlak na jejich pokles, což </w:t>
      </w:r>
      <w:r w:rsidR="00411B74">
        <w:rPr>
          <w:color w:val="425254" w:themeColor="text1"/>
          <w:lang w:val="cs-CZ"/>
        </w:rPr>
        <w:t xml:space="preserve">je odrazem silné poptávky </w:t>
      </w:r>
      <w:r w:rsidR="001522B2" w:rsidRPr="001522B2">
        <w:rPr>
          <w:color w:val="425254" w:themeColor="text1"/>
          <w:lang w:val="cs-CZ"/>
        </w:rPr>
        <w:t>po pr</w:t>
      </w:r>
      <w:r w:rsidR="00D663B8">
        <w:rPr>
          <w:color w:val="425254" w:themeColor="text1"/>
          <w:lang w:val="cs-CZ"/>
        </w:rPr>
        <w:t>émiových</w:t>
      </w:r>
      <w:r w:rsidR="001522B2" w:rsidRPr="001522B2">
        <w:rPr>
          <w:color w:val="425254" w:themeColor="text1"/>
          <w:lang w:val="cs-CZ"/>
        </w:rPr>
        <w:t xml:space="preserve"> kancelářských aktivech. V ostatních sektorech – včetně retailu, hotelů a průmyslu – se výraznější změny výnosů nepředpokládají. Naopak </w:t>
      </w:r>
      <w:r w:rsidR="00411B74">
        <w:rPr>
          <w:color w:val="425254" w:themeColor="text1"/>
          <w:lang w:val="cs-CZ"/>
        </w:rPr>
        <w:t xml:space="preserve">lze očekávat stále </w:t>
      </w:r>
      <w:r w:rsidR="006D6A30">
        <w:rPr>
          <w:color w:val="425254" w:themeColor="text1"/>
          <w:lang w:val="cs-CZ"/>
        </w:rPr>
        <w:t>rostoucí</w:t>
      </w:r>
      <w:r w:rsidR="00411B74">
        <w:rPr>
          <w:color w:val="425254" w:themeColor="text1"/>
          <w:lang w:val="cs-CZ"/>
        </w:rPr>
        <w:t xml:space="preserve"> rozdíl</w:t>
      </w:r>
      <w:r w:rsidR="001522B2" w:rsidRPr="001522B2">
        <w:rPr>
          <w:color w:val="425254" w:themeColor="text1"/>
          <w:lang w:val="cs-CZ"/>
        </w:rPr>
        <w:t xml:space="preserve"> mezi výnosy u</w:t>
      </w:r>
      <w:r w:rsidR="00024900">
        <w:rPr>
          <w:color w:val="425254" w:themeColor="text1"/>
          <w:lang w:val="cs-CZ"/>
        </w:rPr>
        <w:t> </w:t>
      </w:r>
      <w:r w:rsidR="001522B2" w:rsidRPr="001522B2">
        <w:rPr>
          <w:color w:val="425254" w:themeColor="text1"/>
          <w:lang w:val="cs-CZ"/>
        </w:rPr>
        <w:t>pr</w:t>
      </w:r>
      <w:r w:rsidR="00C11295">
        <w:rPr>
          <w:color w:val="425254" w:themeColor="text1"/>
          <w:lang w:val="cs-CZ"/>
        </w:rPr>
        <w:t xml:space="preserve">émiových </w:t>
      </w:r>
      <w:r w:rsidR="001522B2" w:rsidRPr="001522B2">
        <w:rPr>
          <w:color w:val="425254" w:themeColor="text1"/>
          <w:lang w:val="cs-CZ"/>
        </w:rPr>
        <w:t xml:space="preserve">nemovitostí v nejlepších lokalitách a ostatními aktivy, </w:t>
      </w:r>
      <w:r w:rsidR="006D6A30">
        <w:rPr>
          <w:color w:val="425254" w:themeColor="text1"/>
          <w:lang w:val="cs-CZ"/>
        </w:rPr>
        <w:t xml:space="preserve">a to </w:t>
      </w:r>
      <w:r w:rsidR="001522B2" w:rsidRPr="001522B2">
        <w:rPr>
          <w:color w:val="425254" w:themeColor="text1"/>
          <w:lang w:val="cs-CZ"/>
        </w:rPr>
        <w:t xml:space="preserve">zejména </w:t>
      </w:r>
      <w:r w:rsidR="00C11295" w:rsidRPr="00C11295">
        <w:rPr>
          <w:color w:val="425254" w:themeColor="text1"/>
          <w:lang w:val="cs-CZ"/>
        </w:rPr>
        <w:t>v sektoru průmyslových a logistických nemovitostí.</w:t>
      </w:r>
    </w:p>
    <w:p w14:paraId="076405BA" w14:textId="77777777" w:rsidR="003E730F" w:rsidRDefault="003E730F" w:rsidP="003E730F">
      <w:pPr>
        <w:rPr>
          <w:color w:val="425254" w:themeColor="text1"/>
          <w:lang w:val="cs-CZ"/>
        </w:rPr>
      </w:pPr>
    </w:p>
    <w:p w14:paraId="11EAE665" w14:textId="7469B22D" w:rsidR="00E2012D" w:rsidRPr="00E2012D" w:rsidRDefault="008603E5" w:rsidP="00E2012D">
      <w:pPr>
        <w:rPr>
          <w:b/>
          <w:bCs/>
          <w:color w:val="425254" w:themeColor="text1"/>
          <w:lang w:val="cs-CZ"/>
        </w:rPr>
      </w:pPr>
      <w:r>
        <w:rPr>
          <w:b/>
          <w:bCs/>
          <w:color w:val="425254" w:themeColor="text1"/>
          <w:lang w:val="cs-CZ"/>
        </w:rPr>
        <w:lastRenderedPageBreak/>
        <w:br/>
      </w:r>
      <w:r>
        <w:rPr>
          <w:b/>
          <w:bCs/>
          <w:color w:val="425254" w:themeColor="text1"/>
          <w:lang w:val="cs-CZ"/>
        </w:rPr>
        <w:br/>
      </w:r>
      <w:r w:rsidR="00E2012D" w:rsidRPr="00E2012D">
        <w:rPr>
          <w:b/>
          <w:bCs/>
          <w:color w:val="425254" w:themeColor="text1"/>
          <w:lang w:val="cs-CZ"/>
        </w:rPr>
        <w:t xml:space="preserve">Omezená nová nabídka, rostoucí nájemné a měnící se strategie nájemců </w:t>
      </w:r>
      <w:r w:rsidR="00BE63AB">
        <w:rPr>
          <w:b/>
          <w:bCs/>
          <w:color w:val="425254" w:themeColor="text1"/>
          <w:lang w:val="cs-CZ"/>
        </w:rPr>
        <w:t>na</w:t>
      </w:r>
      <w:r w:rsidR="00E2012D" w:rsidRPr="00E2012D">
        <w:rPr>
          <w:b/>
          <w:bCs/>
          <w:color w:val="425254" w:themeColor="text1"/>
          <w:lang w:val="cs-CZ"/>
        </w:rPr>
        <w:t xml:space="preserve"> kancelářské</w:t>
      </w:r>
      <w:r w:rsidR="00BE63AB">
        <w:rPr>
          <w:b/>
          <w:bCs/>
          <w:color w:val="425254" w:themeColor="text1"/>
          <w:lang w:val="cs-CZ"/>
        </w:rPr>
        <w:t>m</w:t>
      </w:r>
      <w:r w:rsidR="00E2012D" w:rsidRPr="00E2012D">
        <w:rPr>
          <w:b/>
          <w:bCs/>
          <w:color w:val="425254" w:themeColor="text1"/>
          <w:lang w:val="cs-CZ"/>
        </w:rPr>
        <w:t xml:space="preserve"> trhu</w:t>
      </w:r>
    </w:p>
    <w:p w14:paraId="3C6AA812" w14:textId="0E2CE414" w:rsidR="001A18AD" w:rsidRDefault="00E2012D" w:rsidP="00E2012D">
      <w:pPr>
        <w:rPr>
          <w:color w:val="425254" w:themeColor="text1"/>
          <w:lang w:val="cs-CZ"/>
        </w:rPr>
      </w:pPr>
      <w:r w:rsidRPr="00E2012D">
        <w:rPr>
          <w:color w:val="425254" w:themeColor="text1"/>
          <w:lang w:val="cs-CZ"/>
        </w:rPr>
        <w:t xml:space="preserve">Rok 2025 směřuje k historicky nejnižšímu ročnímu přírůstku nové nabídky v Praze: očekává se dokončení méně než 27 000 m² </w:t>
      </w:r>
      <w:r w:rsidR="000011CD">
        <w:rPr>
          <w:color w:val="425254" w:themeColor="text1"/>
          <w:lang w:val="cs-CZ"/>
        </w:rPr>
        <w:t>administrativních</w:t>
      </w:r>
      <w:r w:rsidRPr="00E2012D">
        <w:rPr>
          <w:color w:val="425254" w:themeColor="text1"/>
          <w:lang w:val="cs-CZ"/>
        </w:rPr>
        <w:t xml:space="preserve"> ploch. </w:t>
      </w:r>
      <w:r w:rsidR="006A2F0A">
        <w:rPr>
          <w:color w:val="425254" w:themeColor="text1"/>
          <w:lang w:val="cs-CZ"/>
        </w:rPr>
        <w:t>Navíc v</w:t>
      </w:r>
      <w:r w:rsidR="00713A8B">
        <w:rPr>
          <w:color w:val="425254" w:themeColor="text1"/>
          <w:lang w:val="cs-CZ"/>
        </w:rPr>
        <w:t> příštím roce</w:t>
      </w:r>
      <w:r w:rsidRPr="00E2012D">
        <w:rPr>
          <w:color w:val="425254" w:themeColor="text1"/>
          <w:lang w:val="cs-CZ"/>
        </w:rPr>
        <w:t xml:space="preserve"> bude obnova nabídky jen</w:t>
      </w:r>
      <w:r w:rsidR="00024900">
        <w:rPr>
          <w:color w:val="425254" w:themeColor="text1"/>
          <w:lang w:val="cs-CZ"/>
        </w:rPr>
        <w:t> </w:t>
      </w:r>
      <w:r w:rsidRPr="00E2012D">
        <w:rPr>
          <w:color w:val="425254" w:themeColor="text1"/>
          <w:lang w:val="cs-CZ"/>
        </w:rPr>
        <w:t xml:space="preserve">pozvolná – </w:t>
      </w:r>
      <w:r w:rsidR="008B3C9F" w:rsidRPr="00E2012D">
        <w:rPr>
          <w:color w:val="425254" w:themeColor="text1"/>
          <w:lang w:val="cs-CZ"/>
        </w:rPr>
        <w:t xml:space="preserve">aktuálně </w:t>
      </w:r>
      <w:r w:rsidR="008B3C9F">
        <w:rPr>
          <w:color w:val="425254" w:themeColor="text1"/>
          <w:lang w:val="cs-CZ"/>
        </w:rPr>
        <w:t xml:space="preserve">je </w:t>
      </w:r>
      <w:r w:rsidR="008B3C9F" w:rsidRPr="00E2012D">
        <w:rPr>
          <w:color w:val="425254" w:themeColor="text1"/>
          <w:lang w:val="cs-CZ"/>
        </w:rPr>
        <w:t>ve výstavbě pouze 30 700 m²</w:t>
      </w:r>
      <w:r w:rsidR="000011CD">
        <w:rPr>
          <w:color w:val="425254" w:themeColor="text1"/>
          <w:lang w:val="cs-CZ"/>
        </w:rPr>
        <w:t xml:space="preserve"> </w:t>
      </w:r>
      <w:r w:rsidR="008B3C9F">
        <w:rPr>
          <w:color w:val="425254" w:themeColor="text1"/>
          <w:lang w:val="cs-CZ"/>
        </w:rPr>
        <w:t>s</w:t>
      </w:r>
      <w:r w:rsidR="00965A72">
        <w:rPr>
          <w:color w:val="425254" w:themeColor="text1"/>
          <w:lang w:val="cs-CZ"/>
        </w:rPr>
        <w:t> </w:t>
      </w:r>
      <w:r w:rsidR="008B3C9F">
        <w:rPr>
          <w:color w:val="425254" w:themeColor="text1"/>
          <w:lang w:val="cs-CZ"/>
        </w:rPr>
        <w:t>plánovan</w:t>
      </w:r>
      <w:r w:rsidR="00965A72">
        <w:rPr>
          <w:color w:val="425254" w:themeColor="text1"/>
          <w:lang w:val="cs-CZ"/>
        </w:rPr>
        <w:t xml:space="preserve">ou kolaudací </w:t>
      </w:r>
      <w:r w:rsidRPr="00E2012D">
        <w:rPr>
          <w:color w:val="425254" w:themeColor="text1"/>
          <w:lang w:val="cs-CZ"/>
        </w:rPr>
        <w:t xml:space="preserve">během </w:t>
      </w:r>
      <w:r w:rsidR="00C76109">
        <w:rPr>
          <w:color w:val="425254" w:themeColor="text1"/>
          <w:lang w:val="cs-CZ"/>
        </w:rPr>
        <w:t>příštího roku</w:t>
      </w:r>
      <w:r w:rsidR="008B3C9F">
        <w:rPr>
          <w:color w:val="425254" w:themeColor="text1"/>
          <w:lang w:val="cs-CZ"/>
        </w:rPr>
        <w:t>.</w:t>
      </w:r>
      <w:r w:rsidR="0035275C">
        <w:rPr>
          <w:color w:val="425254" w:themeColor="text1"/>
          <w:lang w:val="cs-CZ"/>
        </w:rPr>
        <w:t xml:space="preserve"> </w:t>
      </w:r>
    </w:p>
    <w:p w14:paraId="413E6237" w14:textId="77777777" w:rsidR="001A18AD" w:rsidRDefault="001A18AD" w:rsidP="00E2012D">
      <w:pPr>
        <w:rPr>
          <w:color w:val="425254" w:themeColor="text1"/>
          <w:lang w:val="cs-CZ"/>
        </w:rPr>
      </w:pPr>
    </w:p>
    <w:p w14:paraId="2A90F51B" w14:textId="295CD059" w:rsidR="00E2012D" w:rsidRPr="00E2012D" w:rsidRDefault="00E2012D" w:rsidP="00E2012D">
      <w:pPr>
        <w:rPr>
          <w:color w:val="425254" w:themeColor="text1"/>
          <w:lang w:val="cs-CZ"/>
        </w:rPr>
      </w:pPr>
      <w:r w:rsidRPr="00BC3888">
        <w:rPr>
          <w:i/>
          <w:iCs/>
          <w:color w:val="425254" w:themeColor="text1"/>
          <w:lang w:val="cs-CZ"/>
        </w:rPr>
        <w:t>„Nedostatek no</w:t>
      </w:r>
      <w:r w:rsidR="00D70E59">
        <w:rPr>
          <w:i/>
          <w:iCs/>
          <w:color w:val="425254" w:themeColor="text1"/>
          <w:lang w:val="cs-CZ"/>
        </w:rPr>
        <w:t xml:space="preserve">vě dokončených kanceláří </w:t>
      </w:r>
      <w:r w:rsidRPr="00BC3888">
        <w:rPr>
          <w:i/>
          <w:iCs/>
          <w:color w:val="425254" w:themeColor="text1"/>
          <w:lang w:val="cs-CZ"/>
        </w:rPr>
        <w:t>udrží míru neobsazenosti na nízké a stabilní úrovni kolem 6,5</w:t>
      </w:r>
      <w:r w:rsidR="003B3336">
        <w:rPr>
          <w:i/>
          <w:iCs/>
          <w:color w:val="425254" w:themeColor="text1"/>
          <w:lang w:val="cs-CZ"/>
        </w:rPr>
        <w:t> </w:t>
      </w:r>
      <w:r w:rsidRPr="00BC3888">
        <w:rPr>
          <w:i/>
          <w:iCs/>
          <w:color w:val="425254" w:themeColor="text1"/>
          <w:lang w:val="cs-CZ"/>
        </w:rPr>
        <w:t>% jak v roce 2025, tak v roce 2026,“</w:t>
      </w:r>
      <w:r w:rsidRPr="00E2012D">
        <w:rPr>
          <w:color w:val="425254" w:themeColor="text1"/>
          <w:lang w:val="cs-CZ"/>
        </w:rPr>
        <w:t xml:space="preserve"> říká </w:t>
      </w:r>
      <w:r w:rsidR="00BC3888" w:rsidRPr="00BC3888">
        <w:rPr>
          <w:b/>
          <w:bCs/>
          <w:color w:val="425254" w:themeColor="text1"/>
          <w:lang w:val="cs-CZ"/>
        </w:rPr>
        <w:t>Simon Orr, vedoucí kancelářského sektoru v CBRE</w:t>
      </w:r>
      <w:r w:rsidRPr="00E2012D">
        <w:rPr>
          <w:color w:val="425254" w:themeColor="text1"/>
          <w:lang w:val="cs-CZ"/>
        </w:rPr>
        <w:t>, a</w:t>
      </w:r>
      <w:r w:rsidR="00024900">
        <w:rPr>
          <w:color w:val="425254" w:themeColor="text1"/>
          <w:lang w:val="cs-CZ"/>
        </w:rPr>
        <w:t> </w:t>
      </w:r>
      <w:r w:rsidRPr="00E2012D">
        <w:rPr>
          <w:color w:val="425254" w:themeColor="text1"/>
          <w:lang w:val="cs-CZ"/>
        </w:rPr>
        <w:t xml:space="preserve">dodává: </w:t>
      </w:r>
      <w:r w:rsidRPr="003B3336">
        <w:rPr>
          <w:i/>
          <w:iCs/>
          <w:color w:val="425254" w:themeColor="text1"/>
          <w:lang w:val="cs-CZ"/>
        </w:rPr>
        <w:t xml:space="preserve">„Nájemné roste napříč všemi </w:t>
      </w:r>
      <w:r w:rsidR="00FD5BDE">
        <w:rPr>
          <w:i/>
          <w:iCs/>
          <w:color w:val="425254" w:themeColor="text1"/>
          <w:lang w:val="cs-CZ"/>
        </w:rPr>
        <w:t>dílčími sub</w:t>
      </w:r>
      <w:r w:rsidRPr="003B3336">
        <w:rPr>
          <w:i/>
          <w:iCs/>
          <w:color w:val="425254" w:themeColor="text1"/>
          <w:lang w:val="cs-CZ"/>
        </w:rPr>
        <w:t xml:space="preserve">trhy a rozdíl mezi </w:t>
      </w:r>
      <w:r w:rsidR="003B3336">
        <w:rPr>
          <w:i/>
          <w:iCs/>
          <w:color w:val="425254" w:themeColor="text1"/>
          <w:lang w:val="cs-CZ"/>
        </w:rPr>
        <w:t>prémiovými</w:t>
      </w:r>
      <w:r w:rsidRPr="003B3336">
        <w:rPr>
          <w:i/>
          <w:iCs/>
          <w:color w:val="425254" w:themeColor="text1"/>
          <w:lang w:val="cs-CZ"/>
        </w:rPr>
        <w:t xml:space="preserve"> a sekundárními </w:t>
      </w:r>
      <w:r w:rsidR="00DE7AA6">
        <w:rPr>
          <w:i/>
          <w:iCs/>
          <w:color w:val="425254" w:themeColor="text1"/>
          <w:lang w:val="cs-CZ"/>
        </w:rPr>
        <w:t>nemovitostmi</w:t>
      </w:r>
      <w:r w:rsidRPr="003B3336">
        <w:rPr>
          <w:i/>
          <w:iCs/>
          <w:color w:val="425254" w:themeColor="text1"/>
          <w:lang w:val="cs-CZ"/>
        </w:rPr>
        <w:t xml:space="preserve"> se dál</w:t>
      </w:r>
      <w:r w:rsidR="00FD5BDE">
        <w:rPr>
          <w:i/>
          <w:iCs/>
          <w:color w:val="425254" w:themeColor="text1"/>
          <w:lang w:val="cs-CZ"/>
        </w:rPr>
        <w:t>e</w:t>
      </w:r>
      <w:r w:rsidRPr="003B3336">
        <w:rPr>
          <w:i/>
          <w:iCs/>
          <w:color w:val="425254" w:themeColor="text1"/>
          <w:lang w:val="cs-CZ"/>
        </w:rPr>
        <w:t xml:space="preserve"> zvětšuje.</w:t>
      </w:r>
      <w:r w:rsidR="001A18AD">
        <w:rPr>
          <w:i/>
          <w:iCs/>
          <w:color w:val="425254" w:themeColor="text1"/>
          <w:lang w:val="cs-CZ"/>
        </w:rPr>
        <w:t xml:space="preserve">“ </w:t>
      </w:r>
      <w:r w:rsidRPr="00E2012D">
        <w:rPr>
          <w:color w:val="425254" w:themeColor="text1"/>
          <w:lang w:val="cs-CZ"/>
        </w:rPr>
        <w:t>Nájemci se vyšším nákladům přizpůsobují a renegociace se stávají dominantním prvkem nájemní aktivity. Dřívější trend vracení nevyužívaných ploch polevil, opatrnost však přetrvává – větší relokace se pravděpodobně odkládají až na další nájemní cyklus.</w:t>
      </w:r>
    </w:p>
    <w:p w14:paraId="1617D2B8" w14:textId="77777777" w:rsidR="00E2012D" w:rsidRPr="00E2012D" w:rsidRDefault="00E2012D" w:rsidP="00E2012D">
      <w:pPr>
        <w:rPr>
          <w:color w:val="425254" w:themeColor="text1"/>
          <w:lang w:val="cs-CZ"/>
        </w:rPr>
      </w:pPr>
    </w:p>
    <w:p w14:paraId="5999C72D" w14:textId="28DC5C14" w:rsidR="00F511FD" w:rsidRDefault="00D7757E" w:rsidP="00E2012D">
      <w:pPr>
        <w:rPr>
          <w:color w:val="425254" w:themeColor="text1"/>
          <w:lang w:val="cs-CZ"/>
        </w:rPr>
      </w:pPr>
      <w:r w:rsidRPr="00E2012D">
        <w:rPr>
          <w:color w:val="425254" w:themeColor="text1"/>
          <w:lang w:val="cs-CZ"/>
        </w:rPr>
        <w:t xml:space="preserve">Podle </w:t>
      </w:r>
      <w:r w:rsidR="00512DEA">
        <w:rPr>
          <w:color w:val="425254" w:themeColor="text1"/>
          <w:lang w:val="cs-CZ"/>
        </w:rPr>
        <w:t xml:space="preserve">letošního </w:t>
      </w:r>
      <w:r w:rsidRPr="00E2012D">
        <w:rPr>
          <w:color w:val="425254" w:themeColor="text1"/>
          <w:lang w:val="cs-CZ"/>
        </w:rPr>
        <w:t xml:space="preserve">průzkumu CBRE </w:t>
      </w:r>
      <w:r w:rsidR="00512DEA">
        <w:rPr>
          <w:color w:val="425254" w:themeColor="text1"/>
          <w:lang w:val="cs-CZ"/>
        </w:rPr>
        <w:t xml:space="preserve">zaměřeného na sentiment kancelářských nájemců </w:t>
      </w:r>
      <w:r w:rsidRPr="00E2012D">
        <w:rPr>
          <w:color w:val="425254" w:themeColor="text1"/>
          <w:lang w:val="cs-CZ"/>
        </w:rPr>
        <w:t xml:space="preserve">se zaměstnanci </w:t>
      </w:r>
      <w:r w:rsidR="00F33F18" w:rsidRPr="00E2012D">
        <w:rPr>
          <w:color w:val="425254" w:themeColor="text1"/>
          <w:lang w:val="cs-CZ"/>
        </w:rPr>
        <w:t>ve</w:t>
      </w:r>
      <w:r w:rsidR="00024900">
        <w:rPr>
          <w:color w:val="425254" w:themeColor="text1"/>
          <w:lang w:val="cs-CZ"/>
        </w:rPr>
        <w:t> </w:t>
      </w:r>
      <w:r w:rsidR="00F33F18" w:rsidRPr="00E2012D">
        <w:rPr>
          <w:color w:val="425254" w:themeColor="text1"/>
          <w:lang w:val="cs-CZ"/>
        </w:rPr>
        <w:t xml:space="preserve">větší míře </w:t>
      </w:r>
      <w:r w:rsidR="00F33F18">
        <w:rPr>
          <w:color w:val="425254" w:themeColor="text1"/>
          <w:lang w:val="cs-CZ"/>
        </w:rPr>
        <w:t xml:space="preserve">již vrátili </w:t>
      </w:r>
      <w:r w:rsidR="00CF2A28">
        <w:rPr>
          <w:color w:val="425254" w:themeColor="text1"/>
          <w:lang w:val="cs-CZ"/>
        </w:rPr>
        <w:t xml:space="preserve">po pandemii covidu-19 </w:t>
      </w:r>
      <w:r w:rsidRPr="00E2012D">
        <w:rPr>
          <w:color w:val="425254" w:themeColor="text1"/>
          <w:lang w:val="cs-CZ"/>
        </w:rPr>
        <w:t>do kanceláří, což signalizuje obnovenou důvěru ve</w:t>
      </w:r>
      <w:r w:rsidR="00024900">
        <w:rPr>
          <w:color w:val="425254" w:themeColor="text1"/>
          <w:lang w:val="cs-CZ"/>
        </w:rPr>
        <w:t> </w:t>
      </w:r>
      <w:r w:rsidRPr="00E2012D">
        <w:rPr>
          <w:color w:val="425254" w:themeColor="text1"/>
          <w:lang w:val="cs-CZ"/>
        </w:rPr>
        <w:t xml:space="preserve">fyzická pracoviště a </w:t>
      </w:r>
      <w:r w:rsidR="00F511FD" w:rsidRPr="00F511FD">
        <w:rPr>
          <w:color w:val="425254" w:themeColor="text1"/>
          <w:lang w:val="cs-CZ"/>
        </w:rPr>
        <w:t>potvrzuje trvalý význam dobře umístěných, kvalitních kancelářských prostor v</w:t>
      </w:r>
      <w:r w:rsidR="00024900">
        <w:rPr>
          <w:color w:val="425254" w:themeColor="text1"/>
          <w:lang w:val="cs-CZ"/>
        </w:rPr>
        <w:t> </w:t>
      </w:r>
      <w:r w:rsidR="00F511FD" w:rsidRPr="00F511FD">
        <w:rPr>
          <w:color w:val="425254" w:themeColor="text1"/>
          <w:lang w:val="cs-CZ"/>
        </w:rPr>
        <w:t xml:space="preserve">Praze. </w:t>
      </w:r>
      <w:r w:rsidR="00E2012D" w:rsidRPr="00E2012D">
        <w:rPr>
          <w:color w:val="425254" w:themeColor="text1"/>
          <w:lang w:val="cs-CZ"/>
        </w:rPr>
        <w:t xml:space="preserve">CBRE v dohledné době nepředpokládá vstup </w:t>
      </w:r>
      <w:r w:rsidR="00BE3AB3" w:rsidRPr="00E2012D">
        <w:rPr>
          <w:color w:val="425254" w:themeColor="text1"/>
          <w:lang w:val="cs-CZ"/>
        </w:rPr>
        <w:t xml:space="preserve">nových </w:t>
      </w:r>
      <w:r w:rsidR="00E2012D" w:rsidRPr="00E2012D">
        <w:rPr>
          <w:color w:val="425254" w:themeColor="text1"/>
          <w:lang w:val="cs-CZ"/>
        </w:rPr>
        <w:t xml:space="preserve">velkých mezinárodních nájemců. Poptávku bude převážně udržovat stávající základna společností již působících na pražském trhu. </w:t>
      </w:r>
      <w:r w:rsidR="00F511FD" w:rsidRPr="00F511FD">
        <w:rPr>
          <w:color w:val="425254" w:themeColor="text1"/>
          <w:lang w:val="cs-CZ"/>
        </w:rPr>
        <w:t>Jak</w:t>
      </w:r>
      <w:r w:rsidR="00024900">
        <w:rPr>
          <w:color w:val="425254" w:themeColor="text1"/>
          <w:lang w:val="cs-CZ"/>
        </w:rPr>
        <w:t> </w:t>
      </w:r>
      <w:r w:rsidR="00F511FD" w:rsidRPr="00F511FD">
        <w:rPr>
          <w:color w:val="425254" w:themeColor="text1"/>
          <w:lang w:val="cs-CZ"/>
        </w:rPr>
        <w:t>se</w:t>
      </w:r>
      <w:r w:rsidR="00024900">
        <w:rPr>
          <w:color w:val="425254" w:themeColor="text1"/>
          <w:lang w:val="cs-CZ"/>
        </w:rPr>
        <w:t> </w:t>
      </w:r>
      <w:r w:rsidR="00F511FD" w:rsidRPr="00F511FD">
        <w:rPr>
          <w:color w:val="425254" w:themeColor="text1"/>
          <w:lang w:val="cs-CZ"/>
        </w:rPr>
        <w:t xml:space="preserve">stavební aktivita postupně zvyšuje, </w:t>
      </w:r>
      <w:proofErr w:type="spellStart"/>
      <w:r w:rsidR="00F511FD" w:rsidRPr="00F511FD">
        <w:rPr>
          <w:color w:val="425254" w:themeColor="text1"/>
          <w:lang w:val="cs-CZ"/>
        </w:rPr>
        <w:t>předpronájmy</w:t>
      </w:r>
      <w:proofErr w:type="spellEnd"/>
      <w:r w:rsidR="00F511FD" w:rsidRPr="00F511FD">
        <w:rPr>
          <w:color w:val="425254" w:themeColor="text1"/>
          <w:lang w:val="cs-CZ"/>
        </w:rPr>
        <w:t xml:space="preserve"> se pravděpodobně stanou běžnějšími, což</w:t>
      </w:r>
      <w:r w:rsidR="00024900">
        <w:rPr>
          <w:color w:val="425254" w:themeColor="text1"/>
          <w:lang w:val="cs-CZ"/>
        </w:rPr>
        <w:t> </w:t>
      </w:r>
      <w:r w:rsidR="00F511FD" w:rsidRPr="00F511FD">
        <w:rPr>
          <w:color w:val="425254" w:themeColor="text1"/>
          <w:lang w:val="cs-CZ"/>
        </w:rPr>
        <w:t>podtrhuje silný zájem o omezenou budoucí nabídku.</w:t>
      </w:r>
    </w:p>
    <w:p w14:paraId="37B1D459" w14:textId="77777777" w:rsidR="00F511FD" w:rsidRDefault="00F511FD" w:rsidP="00E2012D">
      <w:pPr>
        <w:rPr>
          <w:color w:val="425254" w:themeColor="text1"/>
          <w:lang w:val="cs-CZ"/>
        </w:rPr>
      </w:pPr>
    </w:p>
    <w:p w14:paraId="1D670FF8" w14:textId="77777777" w:rsidR="007F616C" w:rsidRDefault="007F616C" w:rsidP="00C03CF8">
      <w:pPr>
        <w:rPr>
          <w:b/>
          <w:bCs/>
          <w:color w:val="425254" w:themeColor="text1"/>
          <w:lang w:val="cs-CZ"/>
        </w:rPr>
      </w:pPr>
      <w:r w:rsidRPr="007F616C">
        <w:rPr>
          <w:b/>
          <w:bCs/>
          <w:color w:val="425254" w:themeColor="text1"/>
          <w:lang w:val="cs-CZ"/>
        </w:rPr>
        <w:t xml:space="preserve">Stabilní růst a proměna poptávky na průmyslově‑logistickém trhu </w:t>
      </w:r>
    </w:p>
    <w:p w14:paraId="56D520DA" w14:textId="2E27C5F6" w:rsidR="00C03CF8" w:rsidRPr="00C03CF8" w:rsidRDefault="00C27846" w:rsidP="00C03CF8">
      <w:pPr>
        <w:rPr>
          <w:color w:val="425254" w:themeColor="text1"/>
          <w:lang w:val="cs-CZ"/>
        </w:rPr>
      </w:pPr>
      <w:r>
        <w:rPr>
          <w:color w:val="425254" w:themeColor="text1"/>
          <w:lang w:val="cs-CZ"/>
        </w:rPr>
        <w:t>Tuzemský</w:t>
      </w:r>
      <w:r w:rsidR="00C03CF8" w:rsidRPr="00C03CF8">
        <w:rPr>
          <w:color w:val="425254" w:themeColor="text1"/>
          <w:lang w:val="cs-CZ"/>
        </w:rPr>
        <w:t xml:space="preserve"> trh by měl do konce roku překročit milník 13 milionů m²</w:t>
      </w:r>
      <w:r w:rsidR="002A4559">
        <w:rPr>
          <w:color w:val="425254" w:themeColor="text1"/>
          <w:lang w:val="cs-CZ"/>
        </w:rPr>
        <w:t xml:space="preserve"> </w:t>
      </w:r>
      <w:r w:rsidR="00DB64BB">
        <w:rPr>
          <w:color w:val="425254" w:themeColor="text1"/>
          <w:lang w:val="cs-CZ"/>
        </w:rPr>
        <w:t xml:space="preserve">dokončených </w:t>
      </w:r>
      <w:r w:rsidR="002A4559">
        <w:rPr>
          <w:color w:val="425254" w:themeColor="text1"/>
          <w:lang w:val="cs-CZ"/>
        </w:rPr>
        <w:t>průmyslových a</w:t>
      </w:r>
      <w:r w:rsidR="00024900">
        <w:rPr>
          <w:color w:val="425254" w:themeColor="text1"/>
          <w:lang w:val="cs-CZ"/>
        </w:rPr>
        <w:t> </w:t>
      </w:r>
      <w:r w:rsidR="002A4559">
        <w:rPr>
          <w:color w:val="425254" w:themeColor="text1"/>
          <w:lang w:val="cs-CZ"/>
        </w:rPr>
        <w:t>logistick</w:t>
      </w:r>
      <w:r w:rsidR="00DB64BB">
        <w:rPr>
          <w:color w:val="425254" w:themeColor="text1"/>
          <w:lang w:val="cs-CZ"/>
        </w:rPr>
        <w:t>ý</w:t>
      </w:r>
      <w:r w:rsidR="002A4559">
        <w:rPr>
          <w:color w:val="425254" w:themeColor="text1"/>
          <w:lang w:val="cs-CZ"/>
        </w:rPr>
        <w:t>ch ploch</w:t>
      </w:r>
      <w:r w:rsidR="00C03CF8" w:rsidRPr="00C03CF8">
        <w:rPr>
          <w:color w:val="425254" w:themeColor="text1"/>
          <w:lang w:val="cs-CZ"/>
        </w:rPr>
        <w:t xml:space="preserve">. Ve 4. čtvrtletí 2025 se očekává výrazný nárůst díky </w:t>
      </w:r>
      <w:r w:rsidR="00C506EB">
        <w:rPr>
          <w:color w:val="425254" w:themeColor="text1"/>
          <w:lang w:val="cs-CZ"/>
        </w:rPr>
        <w:t>kolaudaci</w:t>
      </w:r>
      <w:r w:rsidR="00C03CF8" w:rsidRPr="00C03CF8">
        <w:rPr>
          <w:color w:val="425254" w:themeColor="text1"/>
          <w:lang w:val="cs-CZ"/>
        </w:rPr>
        <w:t xml:space="preserve"> </w:t>
      </w:r>
      <w:r w:rsidR="004C5CD1">
        <w:rPr>
          <w:color w:val="425254" w:themeColor="text1"/>
          <w:lang w:val="cs-CZ"/>
        </w:rPr>
        <w:t xml:space="preserve">hned </w:t>
      </w:r>
      <w:r w:rsidR="00C03CF8" w:rsidRPr="00C03CF8">
        <w:rPr>
          <w:color w:val="425254" w:themeColor="text1"/>
          <w:lang w:val="cs-CZ"/>
        </w:rPr>
        <w:t>několika velkých projektů.</w:t>
      </w:r>
      <w:r w:rsidR="00BC6BFE">
        <w:rPr>
          <w:color w:val="425254" w:themeColor="text1"/>
          <w:lang w:val="cs-CZ"/>
        </w:rPr>
        <w:t xml:space="preserve"> </w:t>
      </w:r>
      <w:r w:rsidR="00C03CF8" w:rsidRPr="00C03CF8">
        <w:rPr>
          <w:color w:val="425254" w:themeColor="text1"/>
          <w:lang w:val="cs-CZ"/>
        </w:rPr>
        <w:t>V</w:t>
      </w:r>
      <w:r w:rsidR="00540DEB">
        <w:rPr>
          <w:color w:val="425254" w:themeColor="text1"/>
          <w:lang w:val="cs-CZ"/>
        </w:rPr>
        <w:t> příštím roce</w:t>
      </w:r>
      <w:r w:rsidR="00C03CF8" w:rsidRPr="00C03CF8">
        <w:rPr>
          <w:color w:val="425254" w:themeColor="text1"/>
          <w:lang w:val="cs-CZ"/>
        </w:rPr>
        <w:t xml:space="preserve"> by se výstavba měla stabilizovat </w:t>
      </w:r>
      <w:r w:rsidR="00C506EB">
        <w:rPr>
          <w:color w:val="425254" w:themeColor="text1"/>
          <w:lang w:val="cs-CZ"/>
        </w:rPr>
        <w:t xml:space="preserve">již </w:t>
      </w:r>
      <w:r w:rsidR="00C03CF8" w:rsidRPr="00C03CF8">
        <w:rPr>
          <w:color w:val="425254" w:themeColor="text1"/>
          <w:lang w:val="cs-CZ"/>
        </w:rPr>
        <w:t>na nižší úrovni: objem nových projektů klesne</w:t>
      </w:r>
      <w:r w:rsidR="003850E9">
        <w:rPr>
          <w:color w:val="425254" w:themeColor="text1"/>
          <w:lang w:val="cs-CZ"/>
        </w:rPr>
        <w:t xml:space="preserve"> </w:t>
      </w:r>
      <w:r w:rsidR="00C03CF8" w:rsidRPr="00C03CF8">
        <w:rPr>
          <w:color w:val="425254" w:themeColor="text1"/>
          <w:lang w:val="cs-CZ"/>
        </w:rPr>
        <w:t>z letošních 1,2 mil. m² na zhruba 650 tis. m²</w:t>
      </w:r>
      <w:r w:rsidR="009405FA">
        <w:rPr>
          <w:color w:val="425254" w:themeColor="text1"/>
          <w:lang w:val="cs-CZ"/>
        </w:rPr>
        <w:t>, p</w:t>
      </w:r>
      <w:r w:rsidR="00C1059B">
        <w:rPr>
          <w:color w:val="425254" w:themeColor="text1"/>
          <w:lang w:val="cs-CZ"/>
        </w:rPr>
        <w:t xml:space="preserve">řičemž </w:t>
      </w:r>
      <w:r w:rsidR="003850E9" w:rsidRPr="003850E9">
        <w:rPr>
          <w:color w:val="425254" w:themeColor="text1"/>
          <w:lang w:val="cs-CZ"/>
        </w:rPr>
        <w:t xml:space="preserve">započítáváno </w:t>
      </w:r>
      <w:r w:rsidR="007366AB">
        <w:rPr>
          <w:color w:val="425254" w:themeColor="text1"/>
          <w:lang w:val="cs-CZ"/>
        </w:rPr>
        <w:t xml:space="preserve">již nebude </w:t>
      </w:r>
      <w:r w:rsidR="003850E9" w:rsidRPr="003850E9">
        <w:rPr>
          <w:color w:val="425254" w:themeColor="text1"/>
          <w:lang w:val="cs-CZ"/>
        </w:rPr>
        <w:t xml:space="preserve">logistické centrum H&amp;M o velikosti 230 000 m², které v uplynulých třech letech výrazně ovlivňovalo </w:t>
      </w:r>
      <w:r w:rsidR="00E11D52">
        <w:rPr>
          <w:color w:val="425254" w:themeColor="text1"/>
          <w:lang w:val="cs-CZ"/>
        </w:rPr>
        <w:t>statistiky</w:t>
      </w:r>
      <w:r w:rsidR="00FA2F07">
        <w:rPr>
          <w:color w:val="425254" w:themeColor="text1"/>
          <w:lang w:val="cs-CZ"/>
        </w:rPr>
        <w:t>.</w:t>
      </w:r>
      <w:r w:rsidR="00C03CF8" w:rsidRPr="00C03CF8">
        <w:rPr>
          <w:color w:val="425254" w:themeColor="text1"/>
          <w:lang w:val="cs-CZ"/>
        </w:rPr>
        <w:t xml:space="preserve"> </w:t>
      </w:r>
    </w:p>
    <w:p w14:paraId="495A403C" w14:textId="77777777" w:rsidR="00C03CF8" w:rsidRPr="00C03CF8" w:rsidRDefault="00C03CF8" w:rsidP="00C03CF8">
      <w:pPr>
        <w:rPr>
          <w:color w:val="425254" w:themeColor="text1"/>
          <w:lang w:val="cs-CZ"/>
        </w:rPr>
      </w:pPr>
    </w:p>
    <w:p w14:paraId="517FB661" w14:textId="72634623" w:rsidR="00C03CF8" w:rsidRPr="00C03CF8" w:rsidRDefault="00C03CF8" w:rsidP="00C03CF8">
      <w:pPr>
        <w:rPr>
          <w:color w:val="425254" w:themeColor="text1"/>
          <w:lang w:val="cs-CZ"/>
        </w:rPr>
      </w:pPr>
      <w:r w:rsidRPr="00C03CF8">
        <w:rPr>
          <w:color w:val="425254" w:themeColor="text1"/>
          <w:lang w:val="cs-CZ"/>
        </w:rPr>
        <w:t>Míra neobsazenosti se sice mírně zvýšila, nadále se však drží kolem 4</w:t>
      </w:r>
      <w:r w:rsidR="009251D5">
        <w:rPr>
          <w:color w:val="425254" w:themeColor="text1"/>
          <w:lang w:val="cs-CZ"/>
        </w:rPr>
        <w:t>,5</w:t>
      </w:r>
      <w:r w:rsidRPr="00C03CF8">
        <w:rPr>
          <w:color w:val="425254" w:themeColor="text1"/>
          <w:lang w:val="cs-CZ"/>
        </w:rPr>
        <w:t xml:space="preserve"> %, což potvrzuje pokračující silnou poptávku a zdravé tržní </w:t>
      </w:r>
      <w:r w:rsidR="008A60D8">
        <w:rPr>
          <w:color w:val="425254" w:themeColor="text1"/>
          <w:lang w:val="cs-CZ"/>
        </w:rPr>
        <w:t>základy</w:t>
      </w:r>
      <w:r w:rsidRPr="00C03CF8">
        <w:rPr>
          <w:color w:val="425254" w:themeColor="text1"/>
          <w:lang w:val="cs-CZ"/>
        </w:rPr>
        <w:t>. Zřetelné jsou ovšem regionální rozdíly: na Plzeňsku dosahuje neobsazenost 9 %, zatímco v Praze a širším okolí jen 2,2 %.</w:t>
      </w:r>
      <w:r w:rsidR="00F27F85">
        <w:rPr>
          <w:color w:val="425254" w:themeColor="text1"/>
          <w:lang w:val="cs-CZ"/>
        </w:rPr>
        <w:t xml:space="preserve"> </w:t>
      </w:r>
      <w:r w:rsidRPr="00C03CF8">
        <w:rPr>
          <w:color w:val="425254" w:themeColor="text1"/>
          <w:lang w:val="cs-CZ"/>
        </w:rPr>
        <w:t>Dále je nutné zmínit tzv.</w:t>
      </w:r>
      <w:r w:rsidR="00695F9F">
        <w:rPr>
          <w:color w:val="425254" w:themeColor="text1"/>
          <w:lang w:val="cs-CZ"/>
        </w:rPr>
        <w:t xml:space="preserve"> </w:t>
      </w:r>
      <w:r w:rsidRPr="00C03CF8">
        <w:rPr>
          <w:color w:val="425254" w:themeColor="text1"/>
          <w:lang w:val="cs-CZ"/>
        </w:rPr>
        <w:t>šedou neobsazenos</w:t>
      </w:r>
      <w:r w:rsidR="00695F9F">
        <w:rPr>
          <w:color w:val="425254" w:themeColor="text1"/>
          <w:lang w:val="cs-CZ"/>
        </w:rPr>
        <w:t xml:space="preserve">t, tedy </w:t>
      </w:r>
      <w:r w:rsidRPr="00C03CF8">
        <w:rPr>
          <w:color w:val="425254" w:themeColor="text1"/>
          <w:lang w:val="cs-CZ"/>
        </w:rPr>
        <w:t>plochy dokončené v režimu shell &amp; core, které zatím nejsou vykazovány jako</w:t>
      </w:r>
      <w:r w:rsidR="00024900">
        <w:rPr>
          <w:color w:val="425254" w:themeColor="text1"/>
          <w:lang w:val="cs-CZ"/>
        </w:rPr>
        <w:t> </w:t>
      </w:r>
      <w:r w:rsidRPr="00C03CF8">
        <w:rPr>
          <w:color w:val="425254" w:themeColor="text1"/>
          <w:lang w:val="cs-CZ"/>
        </w:rPr>
        <w:t>existující nabídka. Tyto prostory představují potenciální skrytou kapacitu pro nájemce hledající větší flexibilitu při výběru lokality.</w:t>
      </w:r>
    </w:p>
    <w:p w14:paraId="2B848CFE" w14:textId="77777777" w:rsidR="00C03CF8" w:rsidRPr="00C03CF8" w:rsidRDefault="00C03CF8" w:rsidP="00C03CF8">
      <w:pPr>
        <w:rPr>
          <w:color w:val="425254" w:themeColor="text1"/>
          <w:lang w:val="cs-CZ"/>
        </w:rPr>
      </w:pPr>
    </w:p>
    <w:p w14:paraId="06D3A788" w14:textId="16B158F0" w:rsidR="00B611F9" w:rsidRDefault="00B611F9" w:rsidP="00B611F9">
      <w:pPr>
        <w:rPr>
          <w:color w:val="425254" w:themeColor="text1"/>
          <w:lang w:val="cs-CZ"/>
        </w:rPr>
      </w:pPr>
      <w:r w:rsidRPr="00B611F9">
        <w:rPr>
          <w:color w:val="425254" w:themeColor="text1"/>
          <w:lang w:val="cs-CZ"/>
        </w:rPr>
        <w:t xml:space="preserve">Třetí čtvrtletí 2025 bylo z hlediska poptávky druhé nejsilnější za posledních dvacet let. Táhlo jej </w:t>
      </w:r>
      <w:r w:rsidR="00F56BED">
        <w:rPr>
          <w:color w:val="425254" w:themeColor="text1"/>
          <w:lang w:val="cs-CZ"/>
        </w:rPr>
        <w:t>šest</w:t>
      </w:r>
      <w:r w:rsidRPr="00B611F9">
        <w:rPr>
          <w:color w:val="425254" w:themeColor="text1"/>
          <w:lang w:val="cs-CZ"/>
        </w:rPr>
        <w:t xml:space="preserve"> velkých transakcí, převážně v Praze a jejím okolí. Za celý rok 2025 by </w:t>
      </w:r>
      <w:r w:rsidR="00FF1A8D">
        <w:rPr>
          <w:color w:val="425254" w:themeColor="text1"/>
          <w:lang w:val="cs-CZ"/>
        </w:rPr>
        <w:t>se mělo</w:t>
      </w:r>
      <w:r w:rsidRPr="00B611F9">
        <w:rPr>
          <w:color w:val="425254" w:themeColor="text1"/>
          <w:lang w:val="cs-CZ"/>
        </w:rPr>
        <w:t xml:space="preserve"> </w:t>
      </w:r>
      <w:r w:rsidR="000A5573">
        <w:rPr>
          <w:color w:val="425254" w:themeColor="text1"/>
          <w:lang w:val="cs-CZ"/>
        </w:rPr>
        <w:t>znovu</w:t>
      </w:r>
      <w:r w:rsidRPr="00B611F9">
        <w:rPr>
          <w:color w:val="425254" w:themeColor="text1"/>
          <w:lang w:val="cs-CZ"/>
        </w:rPr>
        <w:t xml:space="preserve"> dosáhnout </w:t>
      </w:r>
      <w:r w:rsidR="00E05BD3">
        <w:rPr>
          <w:color w:val="425254" w:themeColor="text1"/>
          <w:lang w:val="cs-CZ"/>
        </w:rPr>
        <w:t>cca</w:t>
      </w:r>
      <w:r w:rsidR="00024900">
        <w:rPr>
          <w:color w:val="425254" w:themeColor="text1"/>
          <w:lang w:val="cs-CZ"/>
        </w:rPr>
        <w:t> </w:t>
      </w:r>
      <w:r w:rsidR="00FF1A8D">
        <w:rPr>
          <w:color w:val="425254" w:themeColor="text1"/>
          <w:lang w:val="cs-CZ"/>
        </w:rPr>
        <w:t>1 </w:t>
      </w:r>
      <w:r w:rsidRPr="00B611F9">
        <w:rPr>
          <w:color w:val="425254" w:themeColor="text1"/>
          <w:lang w:val="cs-CZ"/>
        </w:rPr>
        <w:t>mil. m² nově pronajatých průmyslových a logistických ploch</w:t>
      </w:r>
      <w:r w:rsidR="00E05BD3">
        <w:rPr>
          <w:color w:val="425254" w:themeColor="text1"/>
          <w:lang w:val="cs-CZ"/>
        </w:rPr>
        <w:t xml:space="preserve">. </w:t>
      </w:r>
      <w:r w:rsidRPr="00B611F9">
        <w:rPr>
          <w:color w:val="425254" w:themeColor="text1"/>
          <w:lang w:val="cs-CZ"/>
        </w:rPr>
        <w:t xml:space="preserve">Na trhu je patrný obnovený zájem e‑commerce, který zvyšuje poptávku po kvalitních logistických a distribučních prostorech. Rok 2025 přinesl významné transakce v distribučním i retailovém segmentu, což potvrzuje oživení e‑commerce; </w:t>
      </w:r>
      <w:r w:rsidR="00624DF0">
        <w:rPr>
          <w:color w:val="425254" w:themeColor="text1"/>
          <w:lang w:val="cs-CZ"/>
        </w:rPr>
        <w:t xml:space="preserve">navíc </w:t>
      </w:r>
      <w:r w:rsidRPr="00B611F9">
        <w:rPr>
          <w:color w:val="425254" w:themeColor="text1"/>
          <w:lang w:val="cs-CZ"/>
        </w:rPr>
        <w:t xml:space="preserve">podobný vývoj </w:t>
      </w:r>
      <w:r w:rsidR="00224A26">
        <w:rPr>
          <w:color w:val="425254" w:themeColor="text1"/>
          <w:lang w:val="cs-CZ"/>
        </w:rPr>
        <w:t>se očekává</w:t>
      </w:r>
      <w:r w:rsidRPr="00B611F9">
        <w:rPr>
          <w:color w:val="425254" w:themeColor="text1"/>
          <w:lang w:val="cs-CZ"/>
        </w:rPr>
        <w:t xml:space="preserve"> i v</w:t>
      </w:r>
      <w:r w:rsidR="00224A26">
        <w:rPr>
          <w:color w:val="425254" w:themeColor="text1"/>
          <w:lang w:val="cs-CZ"/>
        </w:rPr>
        <w:t> příštím roce</w:t>
      </w:r>
      <w:r w:rsidRPr="00B611F9">
        <w:rPr>
          <w:color w:val="425254" w:themeColor="text1"/>
          <w:lang w:val="cs-CZ"/>
        </w:rPr>
        <w:t>. Podle CBRE by se trh v roce 2026 mohl stabilizovat na úrovni kolem 8</w:t>
      </w:r>
      <w:r w:rsidR="006268FE">
        <w:rPr>
          <w:color w:val="425254" w:themeColor="text1"/>
          <w:lang w:val="cs-CZ"/>
        </w:rPr>
        <w:t>5</w:t>
      </w:r>
      <w:r w:rsidRPr="00B611F9">
        <w:rPr>
          <w:color w:val="425254" w:themeColor="text1"/>
          <w:lang w:val="cs-CZ"/>
        </w:rPr>
        <w:t>0 tis. m² nově pronajatých ploch.</w:t>
      </w:r>
    </w:p>
    <w:p w14:paraId="1556A1C7" w14:textId="77777777" w:rsidR="00B611F9" w:rsidRDefault="00B611F9" w:rsidP="00B611F9">
      <w:pPr>
        <w:rPr>
          <w:color w:val="425254" w:themeColor="text1"/>
          <w:lang w:val="cs-CZ"/>
        </w:rPr>
      </w:pPr>
    </w:p>
    <w:p w14:paraId="3CEDB2A5" w14:textId="595AF56D" w:rsidR="00C03CF8" w:rsidRPr="006862AC" w:rsidRDefault="00C03CF8" w:rsidP="00C03CF8">
      <w:pPr>
        <w:rPr>
          <w:i/>
          <w:iCs/>
          <w:color w:val="425254" w:themeColor="text1"/>
          <w:lang w:val="cs-CZ"/>
        </w:rPr>
      </w:pPr>
      <w:r w:rsidRPr="006862AC">
        <w:rPr>
          <w:i/>
          <w:iCs/>
          <w:color w:val="425254" w:themeColor="text1"/>
          <w:lang w:val="cs-CZ"/>
        </w:rPr>
        <w:lastRenderedPageBreak/>
        <w:t xml:space="preserve">„Český průmyslový a logistický sektor nadále prokazuje </w:t>
      </w:r>
      <w:r w:rsidR="00584E2F">
        <w:rPr>
          <w:i/>
          <w:iCs/>
          <w:color w:val="425254" w:themeColor="text1"/>
          <w:lang w:val="cs-CZ"/>
        </w:rPr>
        <w:t xml:space="preserve">velkou </w:t>
      </w:r>
      <w:r w:rsidRPr="006862AC">
        <w:rPr>
          <w:i/>
          <w:iCs/>
          <w:color w:val="425254" w:themeColor="text1"/>
          <w:lang w:val="cs-CZ"/>
        </w:rPr>
        <w:t xml:space="preserve">odolnost a schopnost </w:t>
      </w:r>
      <w:r w:rsidR="00A44C2D">
        <w:rPr>
          <w:i/>
          <w:iCs/>
          <w:color w:val="425254" w:themeColor="text1"/>
          <w:lang w:val="cs-CZ"/>
        </w:rPr>
        <w:t>rychle se</w:t>
      </w:r>
      <w:r w:rsidR="00024900">
        <w:rPr>
          <w:i/>
          <w:iCs/>
          <w:color w:val="425254" w:themeColor="text1"/>
          <w:lang w:val="cs-CZ"/>
        </w:rPr>
        <w:t> </w:t>
      </w:r>
      <w:r w:rsidR="00A44C2D">
        <w:rPr>
          <w:i/>
          <w:iCs/>
          <w:color w:val="425254" w:themeColor="text1"/>
          <w:lang w:val="cs-CZ"/>
        </w:rPr>
        <w:t>přizpůsobovat</w:t>
      </w:r>
      <w:r w:rsidRPr="006862AC">
        <w:rPr>
          <w:i/>
          <w:iCs/>
          <w:color w:val="425254" w:themeColor="text1"/>
          <w:lang w:val="cs-CZ"/>
        </w:rPr>
        <w:t>,“</w:t>
      </w:r>
      <w:r w:rsidRPr="00C03CF8">
        <w:rPr>
          <w:color w:val="425254" w:themeColor="text1"/>
          <w:lang w:val="cs-CZ"/>
        </w:rPr>
        <w:t xml:space="preserve"> říká </w:t>
      </w:r>
      <w:r w:rsidR="006862AC" w:rsidRPr="006862AC">
        <w:rPr>
          <w:b/>
          <w:bCs/>
          <w:color w:val="425254" w:themeColor="text1"/>
          <w:lang w:val="cs-CZ"/>
        </w:rPr>
        <w:t xml:space="preserve">Jan </w:t>
      </w:r>
      <w:proofErr w:type="spellStart"/>
      <w:r w:rsidR="006862AC" w:rsidRPr="006862AC">
        <w:rPr>
          <w:b/>
          <w:bCs/>
          <w:color w:val="425254" w:themeColor="text1"/>
          <w:lang w:val="cs-CZ"/>
        </w:rPr>
        <w:t>Hřivnacký</w:t>
      </w:r>
      <w:proofErr w:type="spellEnd"/>
      <w:r w:rsidR="006862AC" w:rsidRPr="006862AC">
        <w:rPr>
          <w:b/>
          <w:bCs/>
          <w:color w:val="425254" w:themeColor="text1"/>
          <w:lang w:val="cs-CZ"/>
        </w:rPr>
        <w:t>, vedoucí pronájmů industriálních nemovitostí v CBRE</w:t>
      </w:r>
      <w:r w:rsidR="006862AC" w:rsidRPr="006862AC">
        <w:rPr>
          <w:color w:val="425254" w:themeColor="text1"/>
          <w:lang w:val="cs-CZ"/>
        </w:rPr>
        <w:t xml:space="preserve">, </w:t>
      </w:r>
      <w:r w:rsidRPr="00C03CF8">
        <w:rPr>
          <w:color w:val="425254" w:themeColor="text1"/>
          <w:lang w:val="cs-CZ"/>
        </w:rPr>
        <w:t>a</w:t>
      </w:r>
      <w:r w:rsidR="00024900">
        <w:rPr>
          <w:color w:val="425254" w:themeColor="text1"/>
          <w:lang w:val="cs-CZ"/>
        </w:rPr>
        <w:t> </w:t>
      </w:r>
      <w:r w:rsidRPr="00C03CF8">
        <w:rPr>
          <w:color w:val="425254" w:themeColor="text1"/>
          <w:lang w:val="cs-CZ"/>
        </w:rPr>
        <w:t xml:space="preserve">dodává: </w:t>
      </w:r>
      <w:r w:rsidRPr="006862AC">
        <w:rPr>
          <w:i/>
          <w:iCs/>
          <w:color w:val="425254" w:themeColor="text1"/>
          <w:lang w:val="cs-CZ"/>
        </w:rPr>
        <w:t xml:space="preserve">„V </w:t>
      </w:r>
      <w:r w:rsidR="005834CD">
        <w:rPr>
          <w:i/>
          <w:iCs/>
          <w:color w:val="425254" w:themeColor="text1"/>
          <w:lang w:val="cs-CZ"/>
        </w:rPr>
        <w:t>příštím roce</w:t>
      </w:r>
      <w:r w:rsidRPr="006862AC">
        <w:rPr>
          <w:i/>
          <w:iCs/>
          <w:color w:val="425254" w:themeColor="text1"/>
          <w:lang w:val="cs-CZ"/>
        </w:rPr>
        <w:t xml:space="preserve"> bude trh i nadále nabízet atraktivní příležitosti jak </w:t>
      </w:r>
      <w:r w:rsidR="00AD1995">
        <w:rPr>
          <w:i/>
          <w:iCs/>
          <w:color w:val="425254" w:themeColor="text1"/>
          <w:lang w:val="cs-CZ"/>
        </w:rPr>
        <w:t>pro investory, tak nájemce</w:t>
      </w:r>
      <w:r w:rsidRPr="006862AC">
        <w:rPr>
          <w:i/>
          <w:iCs/>
          <w:color w:val="425254" w:themeColor="text1"/>
          <w:lang w:val="cs-CZ"/>
        </w:rPr>
        <w:t>. Obecně jsou nyní nájemci v o něco silnější pozici a developeři jsou ochotni vyjednávat o obchodních podmínkách a pobídkách. To je patrné zejména v lokalitách s nadprůměrnou neobsazeností</w:t>
      </w:r>
      <w:r w:rsidR="00315D01">
        <w:rPr>
          <w:i/>
          <w:iCs/>
          <w:color w:val="425254" w:themeColor="text1"/>
          <w:lang w:val="cs-CZ"/>
        </w:rPr>
        <w:t>. O</w:t>
      </w:r>
      <w:r w:rsidRPr="006862AC">
        <w:rPr>
          <w:i/>
          <w:iCs/>
          <w:color w:val="425254" w:themeColor="text1"/>
          <w:lang w:val="cs-CZ"/>
        </w:rPr>
        <w:t>čekáváme, že tento trend přetrvá i v roce 2026.“</w:t>
      </w:r>
    </w:p>
    <w:p w14:paraId="05EB3BC3" w14:textId="77777777" w:rsidR="00C03CF8" w:rsidRPr="00C03CF8" w:rsidRDefault="00C03CF8" w:rsidP="00C03CF8">
      <w:pPr>
        <w:rPr>
          <w:color w:val="425254" w:themeColor="text1"/>
          <w:lang w:val="cs-CZ"/>
        </w:rPr>
      </w:pPr>
    </w:p>
    <w:p w14:paraId="0E52BF62" w14:textId="4CB5BBAA" w:rsidR="00C03CF8" w:rsidRDefault="00960A02" w:rsidP="00C03CF8">
      <w:pPr>
        <w:rPr>
          <w:color w:val="425254" w:themeColor="text1"/>
          <w:lang w:val="cs-CZ"/>
        </w:rPr>
      </w:pPr>
      <w:r>
        <w:rPr>
          <w:color w:val="425254" w:themeColor="text1"/>
          <w:lang w:val="cs-CZ"/>
        </w:rPr>
        <w:t>Nejvyšší dosažitelné</w:t>
      </w:r>
      <w:r w:rsidR="00C03CF8" w:rsidRPr="00C03CF8">
        <w:rPr>
          <w:color w:val="425254" w:themeColor="text1"/>
          <w:lang w:val="cs-CZ"/>
        </w:rPr>
        <w:t xml:space="preserve"> nájemné v průmyslových a logistických areálech se aktuálně pohybuje na úrovni 7,40 </w:t>
      </w:r>
      <w:r>
        <w:rPr>
          <w:color w:val="425254" w:themeColor="text1"/>
          <w:lang w:val="cs-CZ"/>
        </w:rPr>
        <w:t xml:space="preserve">eur za </w:t>
      </w:r>
      <w:r w:rsidR="00C03CF8" w:rsidRPr="00C03CF8">
        <w:rPr>
          <w:color w:val="425254" w:themeColor="text1"/>
          <w:lang w:val="cs-CZ"/>
        </w:rPr>
        <w:t>m²</w:t>
      </w:r>
      <w:r>
        <w:rPr>
          <w:color w:val="425254" w:themeColor="text1"/>
          <w:lang w:val="cs-CZ"/>
        </w:rPr>
        <w:t xml:space="preserve"> na </w:t>
      </w:r>
      <w:r w:rsidR="00C03CF8" w:rsidRPr="00C03CF8">
        <w:rPr>
          <w:color w:val="425254" w:themeColor="text1"/>
          <w:lang w:val="cs-CZ"/>
        </w:rPr>
        <w:t>měsíc</w:t>
      </w:r>
      <w:r w:rsidR="00212759">
        <w:rPr>
          <w:color w:val="425254" w:themeColor="text1"/>
          <w:lang w:val="cs-CZ"/>
        </w:rPr>
        <w:t>, přičemž růst bude pokračovat i v nadcházejícím roce. O</w:t>
      </w:r>
      <w:r w:rsidR="003D0E09">
        <w:rPr>
          <w:color w:val="425254" w:themeColor="text1"/>
          <w:lang w:val="cs-CZ"/>
        </w:rPr>
        <w:t xml:space="preserve">všem opět existují výrazné </w:t>
      </w:r>
      <w:r w:rsidR="00C03CF8" w:rsidRPr="00C03CF8">
        <w:rPr>
          <w:color w:val="425254" w:themeColor="text1"/>
          <w:lang w:val="cs-CZ"/>
        </w:rPr>
        <w:t>regionální rozdíly</w:t>
      </w:r>
      <w:r w:rsidR="009251D5">
        <w:rPr>
          <w:color w:val="425254" w:themeColor="text1"/>
          <w:lang w:val="cs-CZ"/>
        </w:rPr>
        <w:t>. R</w:t>
      </w:r>
      <w:r w:rsidR="00C03CF8" w:rsidRPr="00C03CF8">
        <w:rPr>
          <w:color w:val="425254" w:themeColor="text1"/>
          <w:lang w:val="cs-CZ"/>
        </w:rPr>
        <w:t xml:space="preserve">ůst nájemného </w:t>
      </w:r>
      <w:r w:rsidR="00D04168">
        <w:rPr>
          <w:color w:val="425254" w:themeColor="text1"/>
          <w:lang w:val="cs-CZ"/>
        </w:rPr>
        <w:t>na</w:t>
      </w:r>
      <w:r w:rsidR="00C03CF8" w:rsidRPr="00C03CF8">
        <w:rPr>
          <w:color w:val="425254" w:themeColor="text1"/>
          <w:lang w:val="cs-CZ"/>
        </w:rPr>
        <w:t xml:space="preserve"> některých </w:t>
      </w:r>
      <w:proofErr w:type="spellStart"/>
      <w:r w:rsidR="00C03CF8" w:rsidRPr="00DF41DE">
        <w:rPr>
          <w:color w:val="425254" w:themeColor="text1"/>
          <w:lang w:val="cs-CZ"/>
        </w:rPr>
        <w:t>subtrzích</w:t>
      </w:r>
      <w:proofErr w:type="spellEnd"/>
      <w:r w:rsidR="00C03CF8" w:rsidRPr="00DF41DE">
        <w:rPr>
          <w:color w:val="425254" w:themeColor="text1"/>
          <w:lang w:val="cs-CZ"/>
        </w:rPr>
        <w:t xml:space="preserve"> </w:t>
      </w:r>
      <w:r w:rsidR="009251D5">
        <w:rPr>
          <w:color w:val="425254" w:themeColor="text1"/>
          <w:lang w:val="cs-CZ"/>
        </w:rPr>
        <w:t xml:space="preserve">zůstává </w:t>
      </w:r>
      <w:r w:rsidR="00D04168" w:rsidRPr="00DF41DE">
        <w:rPr>
          <w:color w:val="425254" w:themeColor="text1"/>
          <w:lang w:val="cs-CZ"/>
        </w:rPr>
        <w:t>mírný</w:t>
      </w:r>
      <w:r w:rsidR="00C03CF8" w:rsidRPr="00C03CF8">
        <w:rPr>
          <w:color w:val="425254" w:themeColor="text1"/>
          <w:lang w:val="cs-CZ"/>
        </w:rPr>
        <w:t xml:space="preserve"> díky stabilnímu </w:t>
      </w:r>
      <w:r w:rsidR="00630C7E">
        <w:rPr>
          <w:color w:val="425254" w:themeColor="text1"/>
          <w:lang w:val="cs-CZ"/>
        </w:rPr>
        <w:t xml:space="preserve">přírůstku nově dokončených projektů </w:t>
      </w:r>
      <w:r w:rsidR="00C03CF8" w:rsidRPr="00C03CF8">
        <w:rPr>
          <w:color w:val="425254" w:themeColor="text1"/>
          <w:lang w:val="cs-CZ"/>
        </w:rPr>
        <w:t>a ochotě pronajímatelů nabízet pobídky výměnou za delší nájemní závazky.</w:t>
      </w:r>
    </w:p>
    <w:p w14:paraId="0BAACD52" w14:textId="77777777" w:rsidR="00C03CF8" w:rsidRPr="00C03CF8" w:rsidRDefault="00C03CF8" w:rsidP="00C03CF8">
      <w:pPr>
        <w:rPr>
          <w:color w:val="425254" w:themeColor="text1"/>
          <w:lang w:val="cs-CZ"/>
        </w:rPr>
      </w:pPr>
    </w:p>
    <w:p w14:paraId="230A231B" w14:textId="0E3683DC" w:rsidR="00A8452F" w:rsidRPr="00A8452F" w:rsidRDefault="008B3B7D" w:rsidP="00A8452F">
      <w:pPr>
        <w:rPr>
          <w:b/>
          <w:bCs/>
          <w:color w:val="425254" w:themeColor="text1"/>
          <w:lang w:val="cs-CZ"/>
        </w:rPr>
      </w:pPr>
      <w:r w:rsidRPr="008B3B7D">
        <w:rPr>
          <w:b/>
          <w:bCs/>
          <w:color w:val="425254" w:themeColor="text1"/>
          <w:lang w:val="cs-CZ"/>
        </w:rPr>
        <w:t>Retail</w:t>
      </w:r>
      <w:r w:rsidR="00C942B7">
        <w:rPr>
          <w:b/>
          <w:bCs/>
          <w:color w:val="425254" w:themeColor="text1"/>
          <w:lang w:val="cs-CZ"/>
        </w:rPr>
        <w:t>ový trh drží tempo</w:t>
      </w:r>
      <w:r w:rsidR="00CB3004">
        <w:rPr>
          <w:b/>
          <w:bCs/>
          <w:color w:val="425254" w:themeColor="text1"/>
          <w:lang w:val="cs-CZ"/>
        </w:rPr>
        <w:t xml:space="preserve"> v prostředí omezené nové nabídky</w:t>
      </w:r>
    </w:p>
    <w:p w14:paraId="0987325B" w14:textId="66B1E231" w:rsidR="00A8452F" w:rsidRPr="00A8452F" w:rsidRDefault="00A8452F" w:rsidP="00A8452F">
      <w:pPr>
        <w:rPr>
          <w:color w:val="425254" w:themeColor="text1"/>
          <w:lang w:val="cs-CZ"/>
        </w:rPr>
      </w:pPr>
      <w:r w:rsidRPr="002B0272">
        <w:rPr>
          <w:color w:val="425254" w:themeColor="text1"/>
          <w:lang w:val="cs-CZ"/>
        </w:rPr>
        <w:t xml:space="preserve">Po </w:t>
      </w:r>
      <w:r w:rsidR="005B00E9" w:rsidRPr="002B0272">
        <w:rPr>
          <w:color w:val="425254" w:themeColor="text1"/>
          <w:lang w:val="cs-CZ"/>
        </w:rPr>
        <w:t xml:space="preserve">letošní </w:t>
      </w:r>
      <w:r w:rsidRPr="002B0272">
        <w:rPr>
          <w:color w:val="425254" w:themeColor="text1"/>
          <w:lang w:val="cs-CZ"/>
        </w:rPr>
        <w:t xml:space="preserve">vlně otevírání </w:t>
      </w:r>
      <w:r w:rsidR="005B00E9" w:rsidRPr="002B0272">
        <w:rPr>
          <w:color w:val="425254" w:themeColor="text1"/>
          <w:lang w:val="cs-CZ"/>
        </w:rPr>
        <w:t xml:space="preserve">nově zmodernizovaných a rozšířených </w:t>
      </w:r>
      <w:r w:rsidRPr="002B0272">
        <w:rPr>
          <w:color w:val="425254" w:themeColor="text1"/>
          <w:lang w:val="cs-CZ"/>
        </w:rPr>
        <w:t>obchodních center nepřinese příští rok</w:t>
      </w:r>
      <w:r w:rsidRPr="00A8452F">
        <w:rPr>
          <w:color w:val="425254" w:themeColor="text1"/>
          <w:lang w:val="cs-CZ"/>
        </w:rPr>
        <w:t xml:space="preserve"> českému retailovému trhu žádnou </w:t>
      </w:r>
      <w:r w:rsidR="005362C0">
        <w:rPr>
          <w:color w:val="425254" w:themeColor="text1"/>
          <w:lang w:val="cs-CZ"/>
        </w:rPr>
        <w:t>novinku</w:t>
      </w:r>
      <w:r w:rsidRPr="00A8452F">
        <w:rPr>
          <w:color w:val="425254" w:themeColor="text1"/>
          <w:lang w:val="cs-CZ"/>
        </w:rPr>
        <w:t>. Developerská aktivita se zaměří na již rozestavěné projekty</w:t>
      </w:r>
      <w:r w:rsidR="003C36BF">
        <w:rPr>
          <w:color w:val="425254" w:themeColor="text1"/>
          <w:lang w:val="cs-CZ"/>
        </w:rPr>
        <w:t xml:space="preserve"> – nová obchodní centra</w:t>
      </w:r>
      <w:r w:rsidRPr="00A8452F">
        <w:rPr>
          <w:color w:val="425254" w:themeColor="text1"/>
          <w:lang w:val="cs-CZ"/>
        </w:rPr>
        <w:t xml:space="preserve"> Dornych v</w:t>
      </w:r>
      <w:r w:rsidR="003C36BF">
        <w:rPr>
          <w:color w:val="425254" w:themeColor="text1"/>
          <w:lang w:val="cs-CZ"/>
        </w:rPr>
        <w:t> </w:t>
      </w:r>
      <w:r w:rsidRPr="00A8452F">
        <w:rPr>
          <w:color w:val="425254" w:themeColor="text1"/>
          <w:lang w:val="cs-CZ"/>
        </w:rPr>
        <w:t>Brně</w:t>
      </w:r>
      <w:r w:rsidR="003C36BF">
        <w:rPr>
          <w:color w:val="425254" w:themeColor="text1"/>
          <w:lang w:val="cs-CZ"/>
        </w:rPr>
        <w:t xml:space="preserve"> a</w:t>
      </w:r>
      <w:r w:rsidRPr="00A8452F">
        <w:rPr>
          <w:color w:val="425254" w:themeColor="text1"/>
          <w:lang w:val="cs-CZ"/>
        </w:rPr>
        <w:t xml:space="preserve"> Galerie Pernerka v</w:t>
      </w:r>
      <w:r w:rsidR="003C36BF">
        <w:rPr>
          <w:color w:val="425254" w:themeColor="text1"/>
          <w:lang w:val="cs-CZ"/>
        </w:rPr>
        <w:t> </w:t>
      </w:r>
      <w:r w:rsidRPr="00A8452F">
        <w:rPr>
          <w:color w:val="425254" w:themeColor="text1"/>
          <w:lang w:val="cs-CZ"/>
        </w:rPr>
        <w:t>Pardubicích</w:t>
      </w:r>
      <w:r w:rsidR="003C36BF">
        <w:rPr>
          <w:color w:val="425254" w:themeColor="text1"/>
          <w:lang w:val="cs-CZ"/>
        </w:rPr>
        <w:t xml:space="preserve">, a dále </w:t>
      </w:r>
      <w:r w:rsidR="00BC0BC6">
        <w:rPr>
          <w:color w:val="425254" w:themeColor="text1"/>
          <w:lang w:val="cs-CZ"/>
        </w:rPr>
        <w:t xml:space="preserve">nově </w:t>
      </w:r>
      <w:r w:rsidR="003C36BF">
        <w:rPr>
          <w:color w:val="425254" w:themeColor="text1"/>
          <w:lang w:val="cs-CZ"/>
        </w:rPr>
        <w:t>rekonstruovan</w:t>
      </w:r>
      <w:r w:rsidR="00BC0BC6">
        <w:rPr>
          <w:color w:val="425254" w:themeColor="text1"/>
          <w:lang w:val="cs-CZ"/>
        </w:rPr>
        <w:t xml:space="preserve">ou Kotvu </w:t>
      </w:r>
      <w:r w:rsidRPr="00A8452F">
        <w:rPr>
          <w:color w:val="425254" w:themeColor="text1"/>
          <w:lang w:val="cs-CZ"/>
        </w:rPr>
        <w:t xml:space="preserve">v Praze – </w:t>
      </w:r>
      <w:r w:rsidR="00034836">
        <w:rPr>
          <w:color w:val="425254" w:themeColor="text1"/>
          <w:lang w:val="cs-CZ"/>
        </w:rPr>
        <w:t xml:space="preserve">s plánovaným termínem </w:t>
      </w:r>
      <w:r w:rsidRPr="00A8452F">
        <w:rPr>
          <w:color w:val="425254" w:themeColor="text1"/>
          <w:lang w:val="cs-CZ"/>
        </w:rPr>
        <w:t>otevření v roce 2028. Několik dlouho připravovaných projektů se může během</w:t>
      </w:r>
      <w:r w:rsidR="00EE7917">
        <w:rPr>
          <w:color w:val="425254" w:themeColor="text1"/>
          <w:lang w:val="cs-CZ"/>
        </w:rPr>
        <w:t xml:space="preserve"> příštího</w:t>
      </w:r>
      <w:r w:rsidRPr="00A8452F">
        <w:rPr>
          <w:color w:val="425254" w:themeColor="text1"/>
          <w:lang w:val="cs-CZ"/>
        </w:rPr>
        <w:t xml:space="preserve"> roku konečně rozběhnout, jinak však bude </w:t>
      </w:r>
      <w:r w:rsidR="00C86AF3">
        <w:rPr>
          <w:color w:val="425254" w:themeColor="text1"/>
          <w:lang w:val="cs-CZ"/>
        </w:rPr>
        <w:t>nadcházející období</w:t>
      </w:r>
      <w:r w:rsidRPr="00A8452F">
        <w:rPr>
          <w:color w:val="425254" w:themeColor="text1"/>
          <w:lang w:val="cs-CZ"/>
        </w:rPr>
        <w:t xml:space="preserve"> z hlediska otevírání </w:t>
      </w:r>
      <w:r w:rsidR="00C86AF3">
        <w:rPr>
          <w:color w:val="425254" w:themeColor="text1"/>
          <w:lang w:val="cs-CZ"/>
        </w:rPr>
        <w:t xml:space="preserve">nových projektů </w:t>
      </w:r>
      <w:r w:rsidRPr="00A8452F">
        <w:rPr>
          <w:color w:val="425254" w:themeColor="text1"/>
          <w:lang w:val="cs-CZ"/>
        </w:rPr>
        <w:t>klidný. Naopak výstavba retail</w:t>
      </w:r>
      <w:r w:rsidR="0014767E">
        <w:rPr>
          <w:color w:val="425254" w:themeColor="text1"/>
          <w:lang w:val="cs-CZ"/>
        </w:rPr>
        <w:t>ových</w:t>
      </w:r>
      <w:r w:rsidRPr="00A8452F">
        <w:rPr>
          <w:color w:val="425254" w:themeColor="text1"/>
          <w:lang w:val="cs-CZ"/>
        </w:rPr>
        <w:t xml:space="preserve"> parků bude nadále dominovat</w:t>
      </w:r>
      <w:r w:rsidR="0014767E">
        <w:rPr>
          <w:color w:val="425254" w:themeColor="text1"/>
          <w:lang w:val="cs-CZ"/>
        </w:rPr>
        <w:t xml:space="preserve"> </w:t>
      </w:r>
      <w:r w:rsidRPr="00A8452F">
        <w:rPr>
          <w:color w:val="425254" w:themeColor="text1"/>
          <w:lang w:val="cs-CZ"/>
        </w:rPr>
        <w:t>s</w:t>
      </w:r>
      <w:r w:rsidR="00024900">
        <w:rPr>
          <w:color w:val="425254" w:themeColor="text1"/>
          <w:lang w:val="cs-CZ"/>
        </w:rPr>
        <w:t> </w:t>
      </w:r>
      <w:r w:rsidRPr="00A8452F">
        <w:rPr>
          <w:color w:val="425254" w:themeColor="text1"/>
          <w:lang w:val="cs-CZ"/>
        </w:rPr>
        <w:t>očekávaným dokončením více než 170 000 m².</w:t>
      </w:r>
    </w:p>
    <w:p w14:paraId="22A3937E" w14:textId="77777777" w:rsidR="00A8452F" w:rsidRPr="00A8452F" w:rsidRDefault="00A8452F" w:rsidP="00A8452F">
      <w:pPr>
        <w:rPr>
          <w:color w:val="425254" w:themeColor="text1"/>
          <w:lang w:val="cs-CZ"/>
        </w:rPr>
      </w:pPr>
    </w:p>
    <w:p w14:paraId="785E18B8" w14:textId="19704F6E" w:rsidR="00A8452F" w:rsidRPr="00A8452F" w:rsidRDefault="00A8452F" w:rsidP="00A8452F">
      <w:pPr>
        <w:rPr>
          <w:color w:val="425254" w:themeColor="text1"/>
          <w:lang w:val="cs-CZ"/>
        </w:rPr>
      </w:pPr>
      <w:r w:rsidRPr="00A8452F">
        <w:rPr>
          <w:color w:val="425254" w:themeColor="text1"/>
          <w:lang w:val="cs-CZ"/>
        </w:rPr>
        <w:t>Makroekonomické ukazatele ovlivňující výkonnost retailu – včetně HDP, reálných mezd, inflace a</w:t>
      </w:r>
      <w:r w:rsidR="00024900">
        <w:rPr>
          <w:color w:val="425254" w:themeColor="text1"/>
          <w:lang w:val="cs-CZ"/>
        </w:rPr>
        <w:t> </w:t>
      </w:r>
      <w:r w:rsidRPr="00A8452F">
        <w:rPr>
          <w:color w:val="425254" w:themeColor="text1"/>
          <w:lang w:val="cs-CZ"/>
        </w:rPr>
        <w:t xml:space="preserve">spotřebitelské důvěry – by měly udržet podobné tempo růstu jako v roce 2025. Tato stabilita podpoří pokračující pozvolný růst maloobchodních tržeb, které by měly vzrůst přibližně o 3 %, což patří </w:t>
      </w:r>
      <w:r w:rsidR="00E23107" w:rsidRPr="00A8452F">
        <w:rPr>
          <w:color w:val="425254" w:themeColor="text1"/>
          <w:lang w:val="cs-CZ"/>
        </w:rPr>
        <w:t>v</w:t>
      </w:r>
      <w:r w:rsidR="00E23107">
        <w:rPr>
          <w:color w:val="425254" w:themeColor="text1"/>
          <w:lang w:val="cs-CZ"/>
        </w:rPr>
        <w:t> celo</w:t>
      </w:r>
      <w:r w:rsidR="00E23107" w:rsidRPr="00A8452F">
        <w:rPr>
          <w:color w:val="425254" w:themeColor="text1"/>
          <w:lang w:val="cs-CZ"/>
        </w:rPr>
        <w:t xml:space="preserve">evropském srovnání </w:t>
      </w:r>
      <w:r w:rsidRPr="00A8452F">
        <w:rPr>
          <w:color w:val="425254" w:themeColor="text1"/>
          <w:lang w:val="cs-CZ"/>
        </w:rPr>
        <w:t>k nejvyšším tempům. Trendy návštěvnosti budou nadále odrážet změny v</w:t>
      </w:r>
      <w:r w:rsidR="00024900">
        <w:rPr>
          <w:color w:val="425254" w:themeColor="text1"/>
          <w:lang w:val="cs-CZ"/>
        </w:rPr>
        <w:t> </w:t>
      </w:r>
      <w:r w:rsidRPr="00A8452F">
        <w:rPr>
          <w:color w:val="425254" w:themeColor="text1"/>
          <w:lang w:val="cs-CZ"/>
        </w:rPr>
        <w:t xml:space="preserve">chování zákazníků a budou se lišit podle lokality a typu aktiv. Přestože se v roce 2025 mírně zlepšila, návštěvnost se dosud nevrátila na předpandemické úrovně a </w:t>
      </w:r>
      <w:r w:rsidR="00D06A5D">
        <w:rPr>
          <w:color w:val="425254" w:themeColor="text1"/>
          <w:lang w:val="cs-CZ"/>
        </w:rPr>
        <w:t xml:space="preserve">CBRE </w:t>
      </w:r>
      <w:r w:rsidRPr="00A8452F">
        <w:rPr>
          <w:color w:val="425254" w:themeColor="text1"/>
          <w:lang w:val="cs-CZ"/>
        </w:rPr>
        <w:t>v nadcházejícím roce neočekává výrazn</w:t>
      </w:r>
      <w:r w:rsidR="00D06A5D">
        <w:rPr>
          <w:color w:val="425254" w:themeColor="text1"/>
          <w:lang w:val="cs-CZ"/>
        </w:rPr>
        <w:t>ější změny</w:t>
      </w:r>
      <w:r w:rsidRPr="00A8452F">
        <w:rPr>
          <w:color w:val="425254" w:themeColor="text1"/>
          <w:lang w:val="cs-CZ"/>
        </w:rPr>
        <w:t>.</w:t>
      </w:r>
    </w:p>
    <w:p w14:paraId="4CE743C7" w14:textId="77777777" w:rsidR="00A8452F" w:rsidRPr="00A8452F" w:rsidRDefault="00A8452F" w:rsidP="00A8452F">
      <w:pPr>
        <w:rPr>
          <w:color w:val="425254" w:themeColor="text1"/>
          <w:lang w:val="cs-CZ"/>
        </w:rPr>
      </w:pPr>
    </w:p>
    <w:p w14:paraId="1B33166C" w14:textId="577AADE2" w:rsidR="00A8452F" w:rsidRPr="00A8452F" w:rsidRDefault="00A8452F" w:rsidP="00A8452F">
      <w:pPr>
        <w:rPr>
          <w:i/>
          <w:iCs/>
          <w:color w:val="425254" w:themeColor="text1"/>
          <w:lang w:val="cs-CZ"/>
        </w:rPr>
      </w:pPr>
      <w:r w:rsidRPr="00A8452F">
        <w:rPr>
          <w:b/>
          <w:bCs/>
          <w:color w:val="425254" w:themeColor="text1"/>
          <w:lang w:val="cs-CZ"/>
        </w:rPr>
        <w:t>Jan Janáček, vedoucí retail sektoru a týmu maloobchodních pronájmů v CBRE</w:t>
      </w:r>
      <w:r w:rsidRPr="00A8452F">
        <w:rPr>
          <w:color w:val="425254" w:themeColor="text1"/>
          <w:lang w:val="cs-CZ"/>
        </w:rPr>
        <w:t xml:space="preserve">, uzavírá: </w:t>
      </w:r>
      <w:r w:rsidRPr="00A8452F">
        <w:rPr>
          <w:i/>
          <w:iCs/>
          <w:color w:val="425254" w:themeColor="text1"/>
          <w:lang w:val="cs-CZ"/>
        </w:rPr>
        <w:t xml:space="preserve">„Česko zůstává klíčovou destinací pro mezinárodní retailové značky vstupující do regionu CEE. Ačkoli </w:t>
      </w:r>
      <w:r w:rsidR="00E71694">
        <w:rPr>
          <w:i/>
          <w:iCs/>
          <w:color w:val="425254" w:themeColor="text1"/>
          <w:lang w:val="cs-CZ"/>
        </w:rPr>
        <w:t>rostoucí</w:t>
      </w:r>
      <w:r w:rsidRPr="00A8452F">
        <w:rPr>
          <w:i/>
          <w:iCs/>
          <w:color w:val="425254" w:themeColor="text1"/>
          <w:lang w:val="cs-CZ"/>
        </w:rPr>
        <w:t xml:space="preserve"> </w:t>
      </w:r>
      <w:r w:rsidR="00DC3023">
        <w:rPr>
          <w:i/>
          <w:iCs/>
          <w:color w:val="425254" w:themeColor="text1"/>
          <w:lang w:val="cs-CZ"/>
        </w:rPr>
        <w:t xml:space="preserve">provozní </w:t>
      </w:r>
      <w:r w:rsidRPr="00A8452F">
        <w:rPr>
          <w:i/>
          <w:iCs/>
          <w:color w:val="425254" w:themeColor="text1"/>
          <w:lang w:val="cs-CZ"/>
        </w:rPr>
        <w:t xml:space="preserve">náklady a proměna </w:t>
      </w:r>
      <w:r w:rsidR="00E71694">
        <w:rPr>
          <w:i/>
          <w:iCs/>
          <w:color w:val="425254" w:themeColor="text1"/>
          <w:lang w:val="cs-CZ"/>
        </w:rPr>
        <w:t>nákupního chování</w:t>
      </w:r>
      <w:r w:rsidRPr="00A8452F">
        <w:rPr>
          <w:i/>
          <w:iCs/>
          <w:color w:val="425254" w:themeColor="text1"/>
          <w:lang w:val="cs-CZ"/>
        </w:rPr>
        <w:t xml:space="preserve"> vyžadují promyšlené strategie</w:t>
      </w:r>
      <w:r w:rsidR="00DC3023">
        <w:rPr>
          <w:i/>
          <w:iCs/>
          <w:color w:val="425254" w:themeColor="text1"/>
          <w:lang w:val="cs-CZ"/>
        </w:rPr>
        <w:t xml:space="preserve"> maloobchodníků</w:t>
      </w:r>
      <w:r w:rsidRPr="00A8452F">
        <w:rPr>
          <w:i/>
          <w:iCs/>
          <w:color w:val="425254" w:themeColor="text1"/>
          <w:lang w:val="cs-CZ"/>
        </w:rPr>
        <w:t>, kombinace stabilního ekonomického růstu a silné výstavby retail</w:t>
      </w:r>
      <w:r w:rsidR="000809E4">
        <w:rPr>
          <w:i/>
          <w:iCs/>
          <w:color w:val="425254" w:themeColor="text1"/>
          <w:lang w:val="cs-CZ"/>
        </w:rPr>
        <w:t>ových</w:t>
      </w:r>
      <w:r w:rsidRPr="00A8452F">
        <w:rPr>
          <w:i/>
          <w:iCs/>
          <w:color w:val="425254" w:themeColor="text1"/>
          <w:lang w:val="cs-CZ"/>
        </w:rPr>
        <w:t xml:space="preserve"> parků poskytuje pevný základ pro</w:t>
      </w:r>
      <w:r w:rsidR="00024900">
        <w:rPr>
          <w:i/>
          <w:iCs/>
          <w:color w:val="425254" w:themeColor="text1"/>
          <w:lang w:val="cs-CZ"/>
        </w:rPr>
        <w:t> </w:t>
      </w:r>
      <w:r w:rsidRPr="00A8452F">
        <w:rPr>
          <w:i/>
          <w:iCs/>
          <w:color w:val="425254" w:themeColor="text1"/>
          <w:lang w:val="cs-CZ"/>
        </w:rPr>
        <w:t xml:space="preserve">pokračující odolnost trhu. Tento obezřetný optimismus potvrzuje i </w:t>
      </w:r>
      <w:r w:rsidR="000809E4">
        <w:rPr>
          <w:i/>
          <w:iCs/>
          <w:color w:val="425254" w:themeColor="text1"/>
          <w:lang w:val="cs-CZ"/>
        </w:rPr>
        <w:t>ne</w:t>
      </w:r>
      <w:r w:rsidR="00B70ABF">
        <w:rPr>
          <w:i/>
          <w:iCs/>
          <w:color w:val="425254" w:themeColor="text1"/>
          <w:lang w:val="cs-CZ"/>
        </w:rPr>
        <w:t>jnovější</w:t>
      </w:r>
      <w:r w:rsidR="000809E4">
        <w:rPr>
          <w:i/>
          <w:iCs/>
          <w:color w:val="425254" w:themeColor="text1"/>
          <w:lang w:val="cs-CZ"/>
        </w:rPr>
        <w:t xml:space="preserve"> </w:t>
      </w:r>
      <w:r w:rsidRPr="00A8452F">
        <w:rPr>
          <w:i/>
          <w:iCs/>
          <w:color w:val="425254" w:themeColor="text1"/>
          <w:lang w:val="cs-CZ"/>
        </w:rPr>
        <w:t>průzkum CBRE, ve</w:t>
      </w:r>
      <w:r w:rsidR="00024900">
        <w:rPr>
          <w:i/>
          <w:iCs/>
          <w:color w:val="425254" w:themeColor="text1"/>
          <w:lang w:val="cs-CZ"/>
        </w:rPr>
        <w:t> </w:t>
      </w:r>
      <w:r w:rsidRPr="00A8452F">
        <w:rPr>
          <w:i/>
          <w:iCs/>
          <w:color w:val="425254" w:themeColor="text1"/>
          <w:lang w:val="cs-CZ"/>
        </w:rPr>
        <w:t xml:space="preserve">kterém obchodníci plánují rozšiřování svých sítí, </w:t>
      </w:r>
      <w:r w:rsidR="00D315A0">
        <w:rPr>
          <w:i/>
          <w:iCs/>
          <w:color w:val="425254" w:themeColor="text1"/>
          <w:lang w:val="cs-CZ"/>
        </w:rPr>
        <w:t xml:space="preserve">a to </w:t>
      </w:r>
      <w:r w:rsidRPr="00A8452F">
        <w:rPr>
          <w:i/>
          <w:iCs/>
          <w:color w:val="425254" w:themeColor="text1"/>
          <w:lang w:val="cs-CZ"/>
        </w:rPr>
        <w:t>zejména v regionálních obchodních centrech a</w:t>
      </w:r>
      <w:r w:rsidR="00024900">
        <w:rPr>
          <w:i/>
          <w:iCs/>
          <w:color w:val="425254" w:themeColor="text1"/>
          <w:lang w:val="cs-CZ"/>
        </w:rPr>
        <w:t> </w:t>
      </w:r>
      <w:r w:rsidRPr="00A8452F">
        <w:rPr>
          <w:i/>
          <w:iCs/>
          <w:color w:val="425254" w:themeColor="text1"/>
          <w:lang w:val="cs-CZ"/>
        </w:rPr>
        <w:t>retail</w:t>
      </w:r>
      <w:r w:rsidR="00D315A0">
        <w:rPr>
          <w:i/>
          <w:iCs/>
          <w:color w:val="425254" w:themeColor="text1"/>
          <w:lang w:val="cs-CZ"/>
        </w:rPr>
        <w:t>ových</w:t>
      </w:r>
      <w:r w:rsidRPr="00A8452F">
        <w:rPr>
          <w:i/>
          <w:iCs/>
          <w:color w:val="425254" w:themeColor="text1"/>
          <w:lang w:val="cs-CZ"/>
        </w:rPr>
        <w:t xml:space="preserve"> parcích. Zajímavým trendem je implementace </w:t>
      </w:r>
      <w:r w:rsidR="00D315A0">
        <w:rPr>
          <w:i/>
          <w:iCs/>
          <w:color w:val="425254" w:themeColor="text1"/>
          <w:lang w:val="cs-CZ"/>
        </w:rPr>
        <w:t>umělé inteligence</w:t>
      </w:r>
      <w:r w:rsidRPr="00A8452F">
        <w:rPr>
          <w:i/>
          <w:iCs/>
          <w:color w:val="425254" w:themeColor="text1"/>
          <w:lang w:val="cs-CZ"/>
        </w:rPr>
        <w:t xml:space="preserve"> do jejich procesů: více než 71 % dotázaných značek ji využívá především pro marketing a personalizaci, ale také pro analýzu preferencí zákazníků a optimalizaci dodavatelských a skladových procesů.“</w:t>
      </w:r>
    </w:p>
    <w:p w14:paraId="0D42D115" w14:textId="77777777" w:rsidR="00A8452F" w:rsidRPr="00A8452F" w:rsidRDefault="00A8452F" w:rsidP="00A8452F">
      <w:pPr>
        <w:rPr>
          <w:color w:val="425254" w:themeColor="text1"/>
          <w:lang w:val="cs-CZ"/>
        </w:rPr>
      </w:pPr>
    </w:p>
    <w:p w14:paraId="0B5B47E3" w14:textId="77777777" w:rsidR="00C104A3" w:rsidRPr="00D96C3E" w:rsidRDefault="00C104A3" w:rsidP="006C6044">
      <w:pPr>
        <w:pStyle w:val="BodyCopy"/>
        <w:rPr>
          <w:lang w:val="cs-CZ"/>
        </w:rPr>
      </w:pPr>
    </w:p>
    <w:p w14:paraId="62B2A213" w14:textId="77777777" w:rsidR="005542DA" w:rsidRDefault="005542DA" w:rsidP="00AA166A">
      <w:pPr>
        <w:pStyle w:val="paragraph"/>
        <w:spacing w:before="0" w:beforeAutospacing="0" w:after="0" w:afterAutospacing="0"/>
        <w:textAlignment w:val="baseline"/>
        <w:rPr>
          <w:rStyle w:val="normaltextrun"/>
          <w:color w:val="425254"/>
        </w:rPr>
      </w:pPr>
    </w:p>
    <w:p w14:paraId="02A860C0" w14:textId="77777777" w:rsidR="005542DA" w:rsidRDefault="005542DA" w:rsidP="00AA166A">
      <w:pPr>
        <w:pStyle w:val="paragraph"/>
        <w:spacing w:before="0" w:beforeAutospacing="0" w:after="0" w:afterAutospacing="0"/>
        <w:textAlignment w:val="baseline"/>
        <w:rPr>
          <w:rStyle w:val="normaltextrun"/>
          <w:color w:val="425254"/>
        </w:rPr>
      </w:pPr>
    </w:p>
    <w:p w14:paraId="2674D4A4" w14:textId="77777777" w:rsidR="005542DA" w:rsidRDefault="005542DA" w:rsidP="00AA166A">
      <w:pPr>
        <w:pStyle w:val="paragraph"/>
        <w:spacing w:before="0" w:beforeAutospacing="0" w:after="0" w:afterAutospacing="0"/>
        <w:textAlignment w:val="baseline"/>
        <w:rPr>
          <w:rStyle w:val="normaltextrun"/>
          <w:color w:val="425254"/>
        </w:rPr>
      </w:pPr>
    </w:p>
    <w:p w14:paraId="2A8F55D3" w14:textId="10945B07" w:rsidR="00AA166A" w:rsidRPr="00D96C3E" w:rsidRDefault="00AA166A" w:rsidP="00AA16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25254"/>
          <w:sz w:val="18"/>
          <w:szCs w:val="18"/>
        </w:rPr>
      </w:pPr>
      <w:r w:rsidRPr="00D96C3E">
        <w:rPr>
          <w:rStyle w:val="normaltextrun"/>
          <w:color w:val="425254"/>
        </w:rPr>
        <w:lastRenderedPageBreak/>
        <w:t>Kontakty:</w:t>
      </w:r>
      <w:r w:rsidRPr="00D96C3E">
        <w:rPr>
          <w:rStyle w:val="scxw186059696"/>
          <w:color w:val="425254"/>
        </w:rPr>
        <w:t> </w:t>
      </w:r>
      <w:r w:rsidRPr="00D96C3E">
        <w:rPr>
          <w:color w:val="425254"/>
        </w:rPr>
        <w:br/>
      </w:r>
      <w:proofErr w:type="spellStart"/>
      <w:r w:rsidRPr="00D96C3E">
        <w:rPr>
          <w:rStyle w:val="normaltextrun"/>
          <w:color w:val="425254"/>
        </w:rPr>
        <w:t>Crest</w:t>
      </w:r>
      <w:proofErr w:type="spellEnd"/>
      <w:r w:rsidRPr="00D96C3E">
        <w:rPr>
          <w:rStyle w:val="normaltextrun"/>
          <w:color w:val="425254"/>
        </w:rPr>
        <w:t xml:space="preserve"> Communications, a.s.</w:t>
      </w:r>
      <w:r w:rsidRPr="00D96C3E">
        <w:rPr>
          <w:rStyle w:val="eop"/>
          <w:color w:val="425254"/>
        </w:rPr>
        <w:t> </w:t>
      </w:r>
    </w:p>
    <w:p w14:paraId="57DC55BE" w14:textId="77777777" w:rsidR="00AA166A" w:rsidRPr="00D96C3E" w:rsidRDefault="00AA166A" w:rsidP="00AA16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D96C3E">
        <w:rPr>
          <w:rStyle w:val="normaltextrun"/>
          <w:color w:val="425254"/>
        </w:rPr>
        <w:t>Denisa Kolaříková</w:t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normaltextrun"/>
          <w:color w:val="425254"/>
        </w:rPr>
        <w:t>Kamila Čadková</w:t>
      </w:r>
      <w:r w:rsidRPr="00D96C3E">
        <w:rPr>
          <w:rStyle w:val="eop"/>
          <w:b/>
          <w:bCs/>
          <w:color w:val="425254"/>
        </w:rPr>
        <w:t> </w:t>
      </w:r>
    </w:p>
    <w:p w14:paraId="3AD24EEA" w14:textId="77777777" w:rsidR="00AA166A" w:rsidRPr="00D96C3E" w:rsidRDefault="00AA166A" w:rsidP="00AA16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D96C3E">
        <w:rPr>
          <w:rStyle w:val="normaltextrun"/>
          <w:color w:val="425254"/>
        </w:rPr>
        <w:t>Account Manager</w:t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normaltextrun"/>
          <w:color w:val="425254"/>
        </w:rPr>
        <w:t>Account Director</w:t>
      </w:r>
      <w:r w:rsidRPr="00D96C3E">
        <w:rPr>
          <w:rStyle w:val="eop"/>
          <w:b/>
          <w:bCs/>
          <w:color w:val="425254"/>
        </w:rPr>
        <w:t> </w:t>
      </w:r>
    </w:p>
    <w:p w14:paraId="312A2846" w14:textId="77777777" w:rsidR="00AA166A" w:rsidRPr="00D96C3E" w:rsidRDefault="00AA166A" w:rsidP="00AA16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D96C3E">
        <w:rPr>
          <w:rStyle w:val="normaltextrun"/>
          <w:color w:val="425254"/>
        </w:rPr>
        <w:t>T: +420 731 613 606</w:t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normaltextrun"/>
          <w:color w:val="425254"/>
        </w:rPr>
        <w:t>T: +420 731 613 609</w:t>
      </w:r>
      <w:r w:rsidRPr="00D96C3E">
        <w:rPr>
          <w:rStyle w:val="eop"/>
          <w:b/>
          <w:bCs/>
          <w:color w:val="425254"/>
        </w:rPr>
        <w:t> </w:t>
      </w:r>
    </w:p>
    <w:p w14:paraId="3957C0EC" w14:textId="6871204B" w:rsidR="00AA166A" w:rsidRPr="00D96C3E" w:rsidRDefault="00AA166A" w:rsidP="00AA16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D96C3E">
        <w:rPr>
          <w:rStyle w:val="normaltextrun"/>
          <w:color w:val="425254"/>
        </w:rPr>
        <w:t xml:space="preserve">e-mail: </w:t>
      </w:r>
      <w:r w:rsidRPr="00D96C3E">
        <w:rPr>
          <w:rStyle w:val="normaltextrun"/>
          <w:color w:val="80BBAD"/>
          <w:u w:val="single"/>
        </w:rPr>
        <w:t>denisa.kolarikova@cbre.com</w:t>
      </w:r>
      <w:r w:rsidRPr="00D96C3E">
        <w:rPr>
          <w:rStyle w:val="tabchar"/>
          <w:rFonts w:ascii="Calibri" w:hAnsi="Calibri" w:cs="Calibri"/>
          <w:color w:val="80BBAD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normaltextrun"/>
          <w:color w:val="425254"/>
        </w:rPr>
        <w:t xml:space="preserve">e-mail: </w:t>
      </w:r>
      <w:hyperlink r:id="rId11" w:tgtFrame="_blank" w:history="1">
        <w:r w:rsidRPr="00D96C3E">
          <w:rPr>
            <w:rStyle w:val="normaltextrun"/>
            <w:color w:val="80BBAD"/>
            <w:u w:val="single"/>
          </w:rPr>
          <w:t>kamila.cadkova@crestcom.cz</w:t>
        </w:r>
      </w:hyperlink>
      <w:r w:rsidRPr="00D96C3E">
        <w:rPr>
          <w:rStyle w:val="normaltextrun"/>
          <w:color w:val="425254"/>
        </w:rPr>
        <w:t> </w:t>
      </w:r>
      <w:r w:rsidRPr="00D96C3E">
        <w:rPr>
          <w:rStyle w:val="eop"/>
          <w:b/>
          <w:bCs/>
          <w:color w:val="425254"/>
        </w:rPr>
        <w:t> </w:t>
      </w:r>
    </w:p>
    <w:p w14:paraId="7691001D" w14:textId="77777777" w:rsidR="00AA166A" w:rsidRPr="00D96C3E" w:rsidRDefault="00AA166A" w:rsidP="00AA16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hyperlink r:id="rId12" w:tgtFrame="_blank" w:history="1">
        <w:r w:rsidRPr="00D96C3E">
          <w:rPr>
            <w:rStyle w:val="normaltextrun"/>
            <w:color w:val="80BBAD"/>
            <w:u w:val="single"/>
          </w:rPr>
          <w:t>www.crestcom.cz</w:t>
        </w:r>
      </w:hyperlink>
      <w:r w:rsidRPr="00D96C3E">
        <w:rPr>
          <w:rStyle w:val="eop"/>
          <w:b/>
          <w:bCs/>
          <w:color w:val="425254"/>
        </w:rPr>
        <w:t> </w:t>
      </w:r>
    </w:p>
    <w:p w14:paraId="33BE4555" w14:textId="77777777" w:rsidR="00AA166A" w:rsidRPr="00D96C3E" w:rsidRDefault="00AA166A" w:rsidP="00AA16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D96C3E">
        <w:rPr>
          <w:rStyle w:val="eop"/>
          <w:b/>
          <w:bCs/>
          <w:color w:val="425254"/>
        </w:rPr>
        <w:t> </w:t>
      </w:r>
    </w:p>
    <w:p w14:paraId="25769DD4" w14:textId="77777777" w:rsidR="00AA166A" w:rsidRPr="00D96C3E" w:rsidRDefault="00AA166A" w:rsidP="00AA16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96C3E">
        <w:rPr>
          <w:rStyle w:val="normaltextrun"/>
          <w:b/>
          <w:bCs/>
          <w:color w:val="425254"/>
        </w:rPr>
        <w:t>CBRE </w:t>
      </w:r>
      <w:r w:rsidRPr="00D96C3E">
        <w:rPr>
          <w:rStyle w:val="eop"/>
          <w:color w:val="425254"/>
        </w:rPr>
        <w:t> </w:t>
      </w:r>
    </w:p>
    <w:p w14:paraId="5291A096" w14:textId="77777777" w:rsidR="00AA166A" w:rsidRPr="00D96C3E" w:rsidRDefault="00AA166A" w:rsidP="00AA16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96C3E">
        <w:rPr>
          <w:rStyle w:val="normaltextrun"/>
          <w:color w:val="425254"/>
        </w:rPr>
        <w:t xml:space="preserve">Ivana Procházková, Communication Specialist, +420 771 288 023, </w:t>
      </w:r>
      <w:hyperlink r:id="rId13" w:tgtFrame="_blank" w:history="1">
        <w:r w:rsidRPr="00D96C3E">
          <w:rPr>
            <w:rStyle w:val="normaltextrun"/>
            <w:color w:val="80BBAD"/>
            <w:u w:val="single"/>
          </w:rPr>
          <w:t>ivana.prochazkova@cbre.com</w:t>
        </w:r>
      </w:hyperlink>
      <w:r w:rsidRPr="00D96C3E">
        <w:rPr>
          <w:rStyle w:val="normaltextrun"/>
          <w:color w:val="425254"/>
        </w:rPr>
        <w:t>  </w:t>
      </w:r>
      <w:r w:rsidRPr="00D96C3E">
        <w:rPr>
          <w:rStyle w:val="eop"/>
          <w:color w:val="425254"/>
        </w:rPr>
        <w:t> </w:t>
      </w:r>
    </w:p>
    <w:p w14:paraId="37CA7AC7" w14:textId="77777777" w:rsidR="00AA166A" w:rsidRPr="00D96C3E" w:rsidRDefault="00AA166A" w:rsidP="00AA16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96C3E">
        <w:rPr>
          <w:rStyle w:val="normaltextrun"/>
          <w:color w:val="425254"/>
        </w:rPr>
        <w:t>CBRE Česká republika</w:t>
      </w:r>
      <w:r w:rsidRPr="00D96C3E">
        <w:rPr>
          <w:rStyle w:val="normaltextrun"/>
          <w:color w:val="1F497D"/>
        </w:rPr>
        <w:t> </w:t>
      </w:r>
      <w:hyperlink r:id="rId14" w:tgtFrame="_blank" w:history="1">
        <w:r w:rsidRPr="00D96C3E">
          <w:rPr>
            <w:rStyle w:val="normaltextrun"/>
            <w:color w:val="7FBBAD"/>
          </w:rPr>
          <w:t>Facebook</w:t>
        </w:r>
      </w:hyperlink>
      <w:r w:rsidRPr="00D96C3E">
        <w:rPr>
          <w:rStyle w:val="normaltextrun"/>
          <w:color w:val="7FBBAD"/>
        </w:rPr>
        <w:t xml:space="preserve">, </w:t>
      </w:r>
      <w:hyperlink r:id="rId15" w:tgtFrame="_blank" w:history="1">
        <w:r w:rsidRPr="00D96C3E">
          <w:rPr>
            <w:rStyle w:val="normaltextrun"/>
            <w:color w:val="80BBAD"/>
            <w:u w:val="single"/>
          </w:rPr>
          <w:t>LinkedIn</w:t>
        </w:r>
      </w:hyperlink>
      <w:r w:rsidRPr="00D96C3E">
        <w:rPr>
          <w:rStyle w:val="normaltextrun"/>
          <w:color w:val="7FBBAD"/>
          <w:u w:val="single"/>
        </w:rPr>
        <w:t>,</w:t>
      </w:r>
      <w:r w:rsidRPr="00D96C3E">
        <w:rPr>
          <w:rStyle w:val="normaltextrun"/>
          <w:color w:val="7FBBAD"/>
        </w:rPr>
        <w:t xml:space="preserve"> </w:t>
      </w:r>
      <w:hyperlink r:id="rId16" w:tgtFrame="_blank" w:history="1">
        <w:r w:rsidRPr="00D96C3E">
          <w:rPr>
            <w:rStyle w:val="normaltextrun"/>
            <w:color w:val="7FBBAD"/>
          </w:rPr>
          <w:t>Instagram</w:t>
        </w:r>
      </w:hyperlink>
      <w:r w:rsidRPr="00D96C3E">
        <w:rPr>
          <w:rStyle w:val="normaltextrun"/>
          <w:b/>
          <w:bCs/>
          <w:color w:val="425254"/>
        </w:rPr>
        <w:t> </w:t>
      </w:r>
      <w:r w:rsidRPr="00D96C3E">
        <w:rPr>
          <w:rStyle w:val="eop"/>
          <w:color w:val="425254"/>
        </w:rPr>
        <w:t> </w:t>
      </w:r>
    </w:p>
    <w:p w14:paraId="6DD4E76D" w14:textId="77777777" w:rsidR="00AA166A" w:rsidRPr="00D96C3E" w:rsidRDefault="00AA166A" w:rsidP="00AA16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96C3E">
        <w:rPr>
          <w:rStyle w:val="eop"/>
          <w:rFonts w:ascii="Segoe UI" w:hAnsi="Segoe UI" w:cs="Segoe UI"/>
          <w:color w:val="425254"/>
          <w:sz w:val="18"/>
          <w:szCs w:val="18"/>
        </w:rPr>
        <w:t> </w:t>
      </w:r>
    </w:p>
    <w:p w14:paraId="1BBF3736" w14:textId="77777777" w:rsidR="00AA166A" w:rsidRPr="00D96C3E" w:rsidRDefault="00AA166A" w:rsidP="00AA16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96C3E">
        <w:rPr>
          <w:rStyle w:val="normaltextrun"/>
          <w:rFonts w:ascii="Calibre" w:hAnsi="Calibre" w:cs="Segoe UI"/>
          <w:color w:val="7F8481"/>
          <w:sz w:val="21"/>
          <w:szCs w:val="21"/>
          <w:u w:val="single"/>
        </w:rPr>
        <w:t>O CBRE:</w:t>
      </w:r>
      <w:r w:rsidRPr="00D96C3E">
        <w:rPr>
          <w:rStyle w:val="normaltextrun"/>
          <w:rFonts w:ascii="Calibre" w:hAnsi="Calibre" w:cs="Segoe UI"/>
          <w:color w:val="7F8481"/>
          <w:sz w:val="21"/>
          <w:szCs w:val="21"/>
        </w:rPr>
        <w:t> </w:t>
      </w:r>
      <w:r w:rsidRPr="00D96C3E">
        <w:rPr>
          <w:rStyle w:val="eop"/>
          <w:rFonts w:ascii="Calibre" w:hAnsi="Calibre" w:cs="Segoe UI"/>
          <w:color w:val="7F8481"/>
          <w:sz w:val="21"/>
          <w:szCs w:val="21"/>
        </w:rPr>
        <w:t> </w:t>
      </w:r>
    </w:p>
    <w:p w14:paraId="684F011C" w14:textId="77777777" w:rsidR="000E1292" w:rsidRDefault="00C4312F" w:rsidP="00AA166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e" w:hAnsi="Calibre" w:cs="Segoe UI"/>
          <w:color w:val="7F8481"/>
          <w:sz w:val="21"/>
          <w:szCs w:val="21"/>
        </w:rPr>
      </w:pPr>
      <w:r w:rsidRPr="00C4312F">
        <w:rPr>
          <w:rStyle w:val="normaltextrun"/>
          <w:rFonts w:ascii="Calibre" w:hAnsi="Calibre" w:cs="Segoe UI"/>
          <w:color w:val="7F8481"/>
          <w:sz w:val="21"/>
          <w:szCs w:val="21"/>
        </w:rPr>
        <w:t>CBRE Group, Inc. (NYSE:CBRE), společnost figurující na žebříčku Fortune 500 a indexu S&amp;P 500 se sídlem v Dallasu, je světovým lídrem v oblasti komerčních realitních služeb a investic (z hlediska výnosů za rok 2024). S přibližně 140 000 zaměstnanci (vyjma zaměstnanců společnosti Turner &amp; Townsend) je k dispozici klientům ve více než 100 zemích světa. Společnost CBRE poskytuje širokou škálu integrovaných služeb od správy a údržby nemovitostí, obchodních transakcí, projektového managementu, investičního poradenství přes oceňování nemovitostí, pronájem a prodej nemovitostí, strategické poradenství až po hypoteční a developerské služby. S téměř 300 zaměstnanci CBRE v České republice spravuje kolem 75 objektů komerčních budov o celkové rozloze cca 1,5 mil. m</w:t>
      </w:r>
      <w:r w:rsidRPr="00390F7A">
        <w:rPr>
          <w:rStyle w:val="normaltextrun"/>
          <w:rFonts w:ascii="Calibre" w:hAnsi="Calibre" w:cs="Segoe UI"/>
          <w:color w:val="7F8481"/>
          <w:sz w:val="21"/>
          <w:szCs w:val="21"/>
          <w:vertAlign w:val="superscript"/>
        </w:rPr>
        <w:t>2</w:t>
      </w:r>
      <w:r w:rsidRPr="00C4312F">
        <w:rPr>
          <w:rStyle w:val="normaltextrun"/>
          <w:rFonts w:ascii="Calibre" w:hAnsi="Calibre" w:cs="Segoe UI"/>
          <w:color w:val="7F8481"/>
          <w:sz w:val="21"/>
          <w:szCs w:val="21"/>
        </w:rPr>
        <w:t xml:space="preserve">. Pro více informací navštivte internetové stránky společnosti na </w:t>
      </w:r>
      <w:hyperlink r:id="rId17" w:history="1">
        <w:r w:rsidRPr="00AD15F7">
          <w:rPr>
            <w:rStyle w:val="Hypertextovodkaz"/>
            <w:rFonts w:ascii="Calibre" w:hAnsi="Calibre" w:cs="Segoe UI"/>
            <w:sz w:val="21"/>
            <w:szCs w:val="21"/>
          </w:rPr>
          <w:t>www.cbre.cz</w:t>
        </w:r>
      </w:hyperlink>
      <w:r w:rsidRPr="00C4312F">
        <w:rPr>
          <w:rStyle w:val="normaltextrun"/>
          <w:rFonts w:ascii="Calibre" w:hAnsi="Calibre" w:cs="Segoe UI"/>
          <w:color w:val="7F8481"/>
          <w:sz w:val="21"/>
          <w:szCs w:val="21"/>
        </w:rPr>
        <w:t>.</w:t>
      </w:r>
    </w:p>
    <w:p w14:paraId="24A47B32" w14:textId="77777777" w:rsidR="00C4312F" w:rsidRDefault="00C4312F" w:rsidP="00AA166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e" w:hAnsi="Calibre" w:cs="Segoe UI"/>
          <w:color w:val="7F8481"/>
          <w:sz w:val="21"/>
          <w:szCs w:val="21"/>
        </w:rPr>
      </w:pPr>
    </w:p>
    <w:sectPr w:rsidR="00C4312F" w:rsidSect="00E01C37">
      <w:headerReference w:type="default" r:id="rId18"/>
      <w:headerReference w:type="first" r:id="rId19"/>
      <w:pgSz w:w="12240" w:h="15840"/>
      <w:pgMar w:top="2430" w:right="1080" w:bottom="720" w:left="1080" w:header="18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08D16" w14:textId="77777777" w:rsidR="00463FE2" w:rsidRDefault="00463FE2">
      <w:r>
        <w:separator/>
      </w:r>
    </w:p>
  </w:endnote>
  <w:endnote w:type="continuationSeparator" w:id="0">
    <w:p w14:paraId="6344FF27" w14:textId="77777777" w:rsidR="00463FE2" w:rsidRDefault="0046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Bk BT">
    <w:altName w:val="Segoe U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e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DD89" w14:textId="77777777" w:rsidR="00463FE2" w:rsidRDefault="00463FE2">
      <w:r>
        <w:separator/>
      </w:r>
    </w:p>
  </w:footnote>
  <w:footnote w:type="continuationSeparator" w:id="0">
    <w:p w14:paraId="5239A396" w14:textId="77777777" w:rsidR="00463FE2" w:rsidRDefault="00463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8D1B" w14:textId="0D45F126" w:rsidR="00E30CD4" w:rsidRPr="006F397C" w:rsidRDefault="0098649E" w:rsidP="0094537E">
    <w:pPr>
      <w:pStyle w:val="Zhlav"/>
      <w:jc w:val="right"/>
      <w:rPr>
        <w:lang w:val="cs-CZ"/>
      </w:rPr>
    </w:pPr>
    <w:r w:rsidRPr="006F397C">
      <w:rPr>
        <w:rFonts w:ascii="Calibre" w:hAnsi="Calibre"/>
        <w:color w:val="003D30" w:themeColor="accent6"/>
        <w:sz w:val="16"/>
        <w:lang w:val="cs-CZ"/>
      </w:rPr>
      <w:t xml:space="preserve">CBRE </w:t>
    </w:r>
    <w:r w:rsidR="00AA166A">
      <w:rPr>
        <w:rFonts w:ascii="Calibre" w:hAnsi="Calibre"/>
        <w:color w:val="003D30" w:themeColor="accent6"/>
        <w:sz w:val="16"/>
        <w:lang w:val="cs-CZ"/>
      </w:rPr>
      <w:t>Tisková zpráva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A482" w14:textId="77777777" w:rsidR="00E30CD4" w:rsidRDefault="0098649E">
    <w:pPr>
      <w:pStyle w:val="Zhlav"/>
    </w:pPr>
    <w:r w:rsidRPr="00F51DB7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68F316" wp14:editId="6B425873">
              <wp:simplePos x="0" y="0"/>
              <wp:positionH relativeFrom="margin">
                <wp:posOffset>-9525</wp:posOffset>
              </wp:positionH>
              <wp:positionV relativeFrom="paragraph">
                <wp:posOffset>95885</wp:posOffset>
              </wp:positionV>
              <wp:extent cx="6400800" cy="0"/>
              <wp:effectExtent l="0" t="19050" r="190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3F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621EF6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7.55pt" to="503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" strokecolor="#003f2d" strokeweight="2.25pt">
              <v:stroke joinstyle="miter"/>
              <w10:wrap anchorx="margin"/>
            </v:line>
          </w:pict>
        </mc:Fallback>
      </mc:AlternateContent>
    </w:r>
    <w:r w:rsidRPr="00F51DB7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B481C3A" wp14:editId="486FBF00">
          <wp:simplePos x="0" y="0"/>
          <wp:positionH relativeFrom="column">
            <wp:posOffset>5358130</wp:posOffset>
          </wp:positionH>
          <wp:positionV relativeFrom="paragraph">
            <wp:posOffset>-454025</wp:posOffset>
          </wp:positionV>
          <wp:extent cx="1030226" cy="259081"/>
          <wp:effectExtent l="0" t="0" r="0" b="7620"/>
          <wp:wrapTight wrapText="bothSides">
            <wp:wrapPolygon edited="0">
              <wp:start x="400" y="0"/>
              <wp:lineTo x="0" y="4765"/>
              <wp:lineTo x="0" y="17471"/>
              <wp:lineTo x="400" y="20647"/>
              <wp:lineTo x="21174" y="20647"/>
              <wp:lineTo x="21174" y="0"/>
              <wp:lineTo x="400" y="0"/>
            </wp:wrapPolygon>
          </wp:wrapTight>
          <wp:docPr id="48" name="Obrázek 48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2" descr="A picture containing text,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226" cy="259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1DB7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FF4C6E" wp14:editId="3A23BAE1">
              <wp:simplePos x="0" y="0"/>
              <wp:positionH relativeFrom="column">
                <wp:posOffset>-9525</wp:posOffset>
              </wp:positionH>
              <wp:positionV relativeFrom="paragraph">
                <wp:posOffset>-685800</wp:posOffset>
              </wp:positionV>
              <wp:extent cx="4443730" cy="535305"/>
              <wp:effectExtent l="0" t="0" r="1397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3730" cy="535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C515F2" w14:textId="458577A7" w:rsidR="00E30CD4" w:rsidRPr="00F413B0" w:rsidRDefault="00AA166A" w:rsidP="00F51DB7">
                          <w:pPr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</w:rPr>
                          </w:pPr>
                          <w:r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  <w:lang w:val="cs-CZ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F4C6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.75pt;margin-top:-54pt;width:349.9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" filled="f" stroked="f" strokeweight=".5pt">
              <v:textbox inset="0,0,0,0">
                <w:txbxContent>
                  <w:p w14:paraId="07C515F2" w14:textId="458577A7" w:rsidR="00E30CD4" w:rsidRPr="00F413B0" w:rsidRDefault="00AA166A" w:rsidP="00F51DB7">
                    <w:pPr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</w:rPr>
                    </w:pPr>
                    <w:r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  <w:lang w:val="cs-CZ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BFD"/>
    <w:multiLevelType w:val="hybridMultilevel"/>
    <w:tmpl w:val="AE6CD14E"/>
    <w:lvl w:ilvl="0" w:tplc="28525F1E">
      <w:start w:val="1"/>
      <w:numFmt w:val="decimal"/>
      <w:lvlText w:val="%1."/>
      <w:lvlJc w:val="left"/>
      <w:pPr>
        <w:ind w:left="720" w:hanging="360"/>
      </w:pPr>
    </w:lvl>
    <w:lvl w:ilvl="1" w:tplc="8CA07384">
      <w:start w:val="1"/>
      <w:numFmt w:val="lowerLetter"/>
      <w:lvlText w:val="%2."/>
      <w:lvlJc w:val="left"/>
      <w:pPr>
        <w:ind w:left="1440" w:hanging="360"/>
      </w:pPr>
    </w:lvl>
    <w:lvl w:ilvl="2" w:tplc="030A1656">
      <w:start w:val="1"/>
      <w:numFmt w:val="lowerRoman"/>
      <w:lvlText w:val="%3."/>
      <w:lvlJc w:val="right"/>
      <w:pPr>
        <w:ind w:left="2160" w:hanging="180"/>
      </w:pPr>
    </w:lvl>
    <w:lvl w:ilvl="3" w:tplc="23A4AF6C">
      <w:start w:val="1"/>
      <w:numFmt w:val="decimal"/>
      <w:lvlText w:val="%4."/>
      <w:lvlJc w:val="left"/>
      <w:pPr>
        <w:ind w:left="2880" w:hanging="360"/>
      </w:pPr>
    </w:lvl>
    <w:lvl w:ilvl="4" w:tplc="3C969A20">
      <w:start w:val="1"/>
      <w:numFmt w:val="lowerLetter"/>
      <w:lvlText w:val="%5."/>
      <w:lvlJc w:val="left"/>
      <w:pPr>
        <w:ind w:left="3600" w:hanging="360"/>
      </w:pPr>
    </w:lvl>
    <w:lvl w:ilvl="5" w:tplc="64322A70">
      <w:start w:val="1"/>
      <w:numFmt w:val="lowerRoman"/>
      <w:lvlText w:val="%6."/>
      <w:lvlJc w:val="right"/>
      <w:pPr>
        <w:ind w:left="4320" w:hanging="180"/>
      </w:pPr>
    </w:lvl>
    <w:lvl w:ilvl="6" w:tplc="9A321746">
      <w:start w:val="1"/>
      <w:numFmt w:val="decimal"/>
      <w:lvlText w:val="%7."/>
      <w:lvlJc w:val="left"/>
      <w:pPr>
        <w:ind w:left="5040" w:hanging="360"/>
      </w:pPr>
    </w:lvl>
    <w:lvl w:ilvl="7" w:tplc="2408B526">
      <w:start w:val="1"/>
      <w:numFmt w:val="lowerLetter"/>
      <w:lvlText w:val="%8."/>
      <w:lvlJc w:val="left"/>
      <w:pPr>
        <w:ind w:left="5760" w:hanging="360"/>
      </w:pPr>
    </w:lvl>
    <w:lvl w:ilvl="8" w:tplc="2850EA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1D54"/>
    <w:multiLevelType w:val="hybridMultilevel"/>
    <w:tmpl w:val="959284C2"/>
    <w:lvl w:ilvl="0" w:tplc="DD768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26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9C8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CF0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48A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502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E0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28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4EB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4D1E"/>
    <w:multiLevelType w:val="hybridMultilevel"/>
    <w:tmpl w:val="114AA97C"/>
    <w:lvl w:ilvl="0" w:tplc="67A0C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CCB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FC24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C4C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A7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801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61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0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707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7EE0"/>
    <w:multiLevelType w:val="hybridMultilevel"/>
    <w:tmpl w:val="64EAEFEA"/>
    <w:lvl w:ilvl="0" w:tplc="5F2CB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19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E47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04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AF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94C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CF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49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4C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C25BE"/>
    <w:multiLevelType w:val="hybridMultilevel"/>
    <w:tmpl w:val="52FC0CAA"/>
    <w:lvl w:ilvl="0" w:tplc="81AC1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063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AC0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A4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EB2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A83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25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40A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FC3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61AB"/>
    <w:multiLevelType w:val="hybridMultilevel"/>
    <w:tmpl w:val="719274CE"/>
    <w:lvl w:ilvl="0" w:tplc="5B928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7A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2C9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8A4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43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BEC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C2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64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85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31014"/>
    <w:multiLevelType w:val="hybridMultilevel"/>
    <w:tmpl w:val="FE7CA86E"/>
    <w:lvl w:ilvl="0" w:tplc="BFD8379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11E2D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EEE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4D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457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D44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4E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888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27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4457A"/>
    <w:multiLevelType w:val="hybridMultilevel"/>
    <w:tmpl w:val="38D26168"/>
    <w:lvl w:ilvl="0" w:tplc="F6385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AD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C4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C4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0C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FADB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E46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5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CF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E0623"/>
    <w:multiLevelType w:val="hybridMultilevel"/>
    <w:tmpl w:val="2E46B2A0"/>
    <w:lvl w:ilvl="0" w:tplc="49BC2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E8D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CFD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A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A1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E6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8FA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AD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2B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C5FA2"/>
    <w:multiLevelType w:val="hybridMultilevel"/>
    <w:tmpl w:val="2CE2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82369"/>
    <w:multiLevelType w:val="hybridMultilevel"/>
    <w:tmpl w:val="F6BAC43E"/>
    <w:lvl w:ilvl="0" w:tplc="780E353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AB42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A6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2A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C13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601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43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6A4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AA8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367B2"/>
    <w:multiLevelType w:val="hybridMultilevel"/>
    <w:tmpl w:val="AE6CD14E"/>
    <w:lvl w:ilvl="0" w:tplc="4ADE74B8">
      <w:start w:val="1"/>
      <w:numFmt w:val="decimal"/>
      <w:lvlText w:val="%1."/>
      <w:lvlJc w:val="left"/>
      <w:pPr>
        <w:ind w:left="720" w:hanging="360"/>
      </w:pPr>
    </w:lvl>
    <w:lvl w:ilvl="1" w:tplc="307C7D7E">
      <w:start w:val="1"/>
      <w:numFmt w:val="lowerLetter"/>
      <w:lvlText w:val="%2."/>
      <w:lvlJc w:val="left"/>
      <w:pPr>
        <w:ind w:left="1440" w:hanging="360"/>
      </w:pPr>
    </w:lvl>
    <w:lvl w:ilvl="2" w:tplc="D864134A">
      <w:start w:val="1"/>
      <w:numFmt w:val="lowerRoman"/>
      <w:lvlText w:val="%3."/>
      <w:lvlJc w:val="right"/>
      <w:pPr>
        <w:ind w:left="2160" w:hanging="180"/>
      </w:pPr>
    </w:lvl>
    <w:lvl w:ilvl="3" w:tplc="6630B2E6">
      <w:start w:val="1"/>
      <w:numFmt w:val="decimal"/>
      <w:lvlText w:val="%4."/>
      <w:lvlJc w:val="left"/>
      <w:pPr>
        <w:ind w:left="2880" w:hanging="360"/>
      </w:pPr>
    </w:lvl>
    <w:lvl w:ilvl="4" w:tplc="C9B2443A">
      <w:start w:val="1"/>
      <w:numFmt w:val="lowerLetter"/>
      <w:lvlText w:val="%5."/>
      <w:lvlJc w:val="left"/>
      <w:pPr>
        <w:ind w:left="3600" w:hanging="360"/>
      </w:pPr>
    </w:lvl>
    <w:lvl w:ilvl="5" w:tplc="BC1894FE">
      <w:start w:val="1"/>
      <w:numFmt w:val="lowerRoman"/>
      <w:lvlText w:val="%6."/>
      <w:lvlJc w:val="right"/>
      <w:pPr>
        <w:ind w:left="4320" w:hanging="180"/>
      </w:pPr>
    </w:lvl>
    <w:lvl w:ilvl="6" w:tplc="7F007F6C">
      <w:start w:val="1"/>
      <w:numFmt w:val="decimal"/>
      <w:lvlText w:val="%7."/>
      <w:lvlJc w:val="left"/>
      <w:pPr>
        <w:ind w:left="5040" w:hanging="360"/>
      </w:pPr>
    </w:lvl>
    <w:lvl w:ilvl="7" w:tplc="C8FACA08">
      <w:start w:val="1"/>
      <w:numFmt w:val="lowerLetter"/>
      <w:lvlText w:val="%8."/>
      <w:lvlJc w:val="left"/>
      <w:pPr>
        <w:ind w:left="5760" w:hanging="360"/>
      </w:pPr>
    </w:lvl>
    <w:lvl w:ilvl="8" w:tplc="453A10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821BF"/>
    <w:multiLevelType w:val="hybridMultilevel"/>
    <w:tmpl w:val="AE6CD14E"/>
    <w:lvl w:ilvl="0" w:tplc="F2428F16">
      <w:start w:val="1"/>
      <w:numFmt w:val="decimal"/>
      <w:lvlText w:val="%1."/>
      <w:lvlJc w:val="left"/>
      <w:pPr>
        <w:ind w:left="720" w:hanging="360"/>
      </w:pPr>
    </w:lvl>
    <w:lvl w:ilvl="1" w:tplc="D7487CA8">
      <w:start w:val="1"/>
      <w:numFmt w:val="lowerLetter"/>
      <w:lvlText w:val="%2."/>
      <w:lvlJc w:val="left"/>
      <w:pPr>
        <w:ind w:left="1440" w:hanging="360"/>
      </w:pPr>
    </w:lvl>
    <w:lvl w:ilvl="2" w:tplc="C47C658A">
      <w:start w:val="1"/>
      <w:numFmt w:val="lowerRoman"/>
      <w:lvlText w:val="%3."/>
      <w:lvlJc w:val="right"/>
      <w:pPr>
        <w:ind w:left="2160" w:hanging="180"/>
      </w:pPr>
    </w:lvl>
    <w:lvl w:ilvl="3" w:tplc="F9C6D05A">
      <w:start w:val="1"/>
      <w:numFmt w:val="decimal"/>
      <w:lvlText w:val="%4."/>
      <w:lvlJc w:val="left"/>
      <w:pPr>
        <w:ind w:left="2880" w:hanging="360"/>
      </w:pPr>
    </w:lvl>
    <w:lvl w:ilvl="4" w:tplc="A684ACF8">
      <w:start w:val="1"/>
      <w:numFmt w:val="lowerLetter"/>
      <w:lvlText w:val="%5."/>
      <w:lvlJc w:val="left"/>
      <w:pPr>
        <w:ind w:left="3600" w:hanging="360"/>
      </w:pPr>
    </w:lvl>
    <w:lvl w:ilvl="5" w:tplc="1BC00B00">
      <w:start w:val="1"/>
      <w:numFmt w:val="lowerRoman"/>
      <w:lvlText w:val="%6."/>
      <w:lvlJc w:val="right"/>
      <w:pPr>
        <w:ind w:left="4320" w:hanging="180"/>
      </w:pPr>
    </w:lvl>
    <w:lvl w:ilvl="6" w:tplc="7DD02714">
      <w:start w:val="1"/>
      <w:numFmt w:val="decimal"/>
      <w:lvlText w:val="%7."/>
      <w:lvlJc w:val="left"/>
      <w:pPr>
        <w:ind w:left="5040" w:hanging="360"/>
      </w:pPr>
    </w:lvl>
    <w:lvl w:ilvl="7" w:tplc="6F5ECD6A">
      <w:start w:val="1"/>
      <w:numFmt w:val="lowerLetter"/>
      <w:lvlText w:val="%8."/>
      <w:lvlJc w:val="left"/>
      <w:pPr>
        <w:ind w:left="5760" w:hanging="360"/>
      </w:pPr>
    </w:lvl>
    <w:lvl w:ilvl="8" w:tplc="D7AC64B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55383"/>
    <w:multiLevelType w:val="hybridMultilevel"/>
    <w:tmpl w:val="AE6CD14E"/>
    <w:lvl w:ilvl="0" w:tplc="E07812BE">
      <w:start w:val="1"/>
      <w:numFmt w:val="decimal"/>
      <w:lvlText w:val="%1."/>
      <w:lvlJc w:val="left"/>
      <w:pPr>
        <w:ind w:left="720" w:hanging="360"/>
      </w:pPr>
    </w:lvl>
    <w:lvl w:ilvl="1" w:tplc="65840EE2">
      <w:start w:val="1"/>
      <w:numFmt w:val="lowerLetter"/>
      <w:lvlText w:val="%2."/>
      <w:lvlJc w:val="left"/>
      <w:pPr>
        <w:ind w:left="1440" w:hanging="360"/>
      </w:pPr>
    </w:lvl>
    <w:lvl w:ilvl="2" w:tplc="6B8A2006">
      <w:start w:val="1"/>
      <w:numFmt w:val="lowerRoman"/>
      <w:lvlText w:val="%3."/>
      <w:lvlJc w:val="right"/>
      <w:pPr>
        <w:ind w:left="2160" w:hanging="180"/>
      </w:pPr>
    </w:lvl>
    <w:lvl w:ilvl="3" w:tplc="D180BA3E">
      <w:start w:val="1"/>
      <w:numFmt w:val="decimal"/>
      <w:lvlText w:val="%4."/>
      <w:lvlJc w:val="left"/>
      <w:pPr>
        <w:ind w:left="2880" w:hanging="360"/>
      </w:pPr>
    </w:lvl>
    <w:lvl w:ilvl="4" w:tplc="824AC01A">
      <w:start w:val="1"/>
      <w:numFmt w:val="lowerLetter"/>
      <w:lvlText w:val="%5."/>
      <w:lvlJc w:val="left"/>
      <w:pPr>
        <w:ind w:left="3600" w:hanging="360"/>
      </w:pPr>
    </w:lvl>
    <w:lvl w:ilvl="5" w:tplc="4902432E">
      <w:start w:val="1"/>
      <w:numFmt w:val="lowerRoman"/>
      <w:lvlText w:val="%6."/>
      <w:lvlJc w:val="right"/>
      <w:pPr>
        <w:ind w:left="4320" w:hanging="180"/>
      </w:pPr>
    </w:lvl>
    <w:lvl w:ilvl="6" w:tplc="B394ADC2">
      <w:start w:val="1"/>
      <w:numFmt w:val="decimal"/>
      <w:lvlText w:val="%7."/>
      <w:lvlJc w:val="left"/>
      <w:pPr>
        <w:ind w:left="5040" w:hanging="360"/>
      </w:pPr>
    </w:lvl>
    <w:lvl w:ilvl="7" w:tplc="68E22228">
      <w:start w:val="1"/>
      <w:numFmt w:val="lowerLetter"/>
      <w:lvlText w:val="%8."/>
      <w:lvlJc w:val="left"/>
      <w:pPr>
        <w:ind w:left="5760" w:hanging="360"/>
      </w:pPr>
    </w:lvl>
    <w:lvl w:ilvl="8" w:tplc="D222F13A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97916">
    <w:abstractNumId w:val="7"/>
  </w:num>
  <w:num w:numId="2" w16cid:durableId="2057384616">
    <w:abstractNumId w:val="5"/>
  </w:num>
  <w:num w:numId="3" w16cid:durableId="558980417">
    <w:abstractNumId w:val="8"/>
  </w:num>
  <w:num w:numId="4" w16cid:durableId="909778462">
    <w:abstractNumId w:val="1"/>
  </w:num>
  <w:num w:numId="5" w16cid:durableId="455293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17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06617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50343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7309200">
    <w:abstractNumId w:val="4"/>
  </w:num>
  <w:num w:numId="10" w16cid:durableId="1731030294">
    <w:abstractNumId w:val="0"/>
  </w:num>
  <w:num w:numId="11" w16cid:durableId="370375362">
    <w:abstractNumId w:val="3"/>
  </w:num>
  <w:num w:numId="12" w16cid:durableId="833687002">
    <w:abstractNumId w:val="2"/>
  </w:num>
  <w:num w:numId="13" w16cid:durableId="928805469">
    <w:abstractNumId w:val="10"/>
  </w:num>
  <w:num w:numId="14" w16cid:durableId="310444096">
    <w:abstractNumId w:val="6"/>
  </w:num>
  <w:num w:numId="15" w16cid:durableId="992686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AyNDY1tDA3MzNT0lEKTi0uzszPAykwrAUANJzT3SwAAAA="/>
  </w:docVars>
  <w:rsids>
    <w:rsidRoot w:val="00A9707D"/>
    <w:rsid w:val="000011CD"/>
    <w:rsid w:val="00001B7B"/>
    <w:rsid w:val="00001FAB"/>
    <w:rsid w:val="00004F33"/>
    <w:rsid w:val="00007199"/>
    <w:rsid w:val="00011123"/>
    <w:rsid w:val="00016F8C"/>
    <w:rsid w:val="000229DC"/>
    <w:rsid w:val="00024900"/>
    <w:rsid w:val="00024932"/>
    <w:rsid w:val="00024F8C"/>
    <w:rsid w:val="00030322"/>
    <w:rsid w:val="0003040A"/>
    <w:rsid w:val="00033408"/>
    <w:rsid w:val="0003361C"/>
    <w:rsid w:val="00034836"/>
    <w:rsid w:val="00035BF1"/>
    <w:rsid w:val="00036013"/>
    <w:rsid w:val="00037FA3"/>
    <w:rsid w:val="000440BD"/>
    <w:rsid w:val="00045127"/>
    <w:rsid w:val="00047A30"/>
    <w:rsid w:val="00056403"/>
    <w:rsid w:val="00056941"/>
    <w:rsid w:val="0005730E"/>
    <w:rsid w:val="000600EC"/>
    <w:rsid w:val="00062F3C"/>
    <w:rsid w:val="00064421"/>
    <w:rsid w:val="00064B63"/>
    <w:rsid w:val="000674CD"/>
    <w:rsid w:val="00073176"/>
    <w:rsid w:val="00074ED1"/>
    <w:rsid w:val="00076B7D"/>
    <w:rsid w:val="000809E4"/>
    <w:rsid w:val="00081667"/>
    <w:rsid w:val="00083332"/>
    <w:rsid w:val="00083A22"/>
    <w:rsid w:val="000852B4"/>
    <w:rsid w:val="00092FB2"/>
    <w:rsid w:val="00095FCF"/>
    <w:rsid w:val="000978B8"/>
    <w:rsid w:val="000A202C"/>
    <w:rsid w:val="000A542D"/>
    <w:rsid w:val="000A5573"/>
    <w:rsid w:val="000B13EB"/>
    <w:rsid w:val="000B28E7"/>
    <w:rsid w:val="000B7D49"/>
    <w:rsid w:val="000C0082"/>
    <w:rsid w:val="000D121D"/>
    <w:rsid w:val="000D2F28"/>
    <w:rsid w:val="000D341A"/>
    <w:rsid w:val="000D4D66"/>
    <w:rsid w:val="000E1292"/>
    <w:rsid w:val="000E173B"/>
    <w:rsid w:val="000E30DD"/>
    <w:rsid w:val="000E3EC9"/>
    <w:rsid w:val="000E40B1"/>
    <w:rsid w:val="000E513F"/>
    <w:rsid w:val="000E526C"/>
    <w:rsid w:val="000E52BF"/>
    <w:rsid w:val="000E539E"/>
    <w:rsid w:val="000E7D0A"/>
    <w:rsid w:val="000F0FDC"/>
    <w:rsid w:val="000F5BEE"/>
    <w:rsid w:val="001045FD"/>
    <w:rsid w:val="001078C4"/>
    <w:rsid w:val="001148D8"/>
    <w:rsid w:val="00120DFD"/>
    <w:rsid w:val="00131CA3"/>
    <w:rsid w:val="001346FE"/>
    <w:rsid w:val="00140E0A"/>
    <w:rsid w:val="00144797"/>
    <w:rsid w:val="0014767E"/>
    <w:rsid w:val="001519BE"/>
    <w:rsid w:val="001522B2"/>
    <w:rsid w:val="00157240"/>
    <w:rsid w:val="0016024E"/>
    <w:rsid w:val="00161E9C"/>
    <w:rsid w:val="001704A1"/>
    <w:rsid w:val="00171104"/>
    <w:rsid w:val="00177CB0"/>
    <w:rsid w:val="00183086"/>
    <w:rsid w:val="00185C78"/>
    <w:rsid w:val="0018675E"/>
    <w:rsid w:val="00192D10"/>
    <w:rsid w:val="00193D32"/>
    <w:rsid w:val="00194618"/>
    <w:rsid w:val="001A0575"/>
    <w:rsid w:val="001A0B78"/>
    <w:rsid w:val="001A12BF"/>
    <w:rsid w:val="001A18AD"/>
    <w:rsid w:val="001A2784"/>
    <w:rsid w:val="001A3C4D"/>
    <w:rsid w:val="001A511A"/>
    <w:rsid w:val="001A6486"/>
    <w:rsid w:val="001A693B"/>
    <w:rsid w:val="001B0002"/>
    <w:rsid w:val="001B2283"/>
    <w:rsid w:val="001B54C7"/>
    <w:rsid w:val="001B5E4E"/>
    <w:rsid w:val="001C57CD"/>
    <w:rsid w:val="001C6185"/>
    <w:rsid w:val="001C73CF"/>
    <w:rsid w:val="001C73D2"/>
    <w:rsid w:val="001C79CC"/>
    <w:rsid w:val="001E154F"/>
    <w:rsid w:val="001E24E3"/>
    <w:rsid w:val="001E53F1"/>
    <w:rsid w:val="001E57DD"/>
    <w:rsid w:val="001F0A13"/>
    <w:rsid w:val="001F3007"/>
    <w:rsid w:val="001F7D7A"/>
    <w:rsid w:val="00201D5E"/>
    <w:rsid w:val="00206799"/>
    <w:rsid w:val="00207821"/>
    <w:rsid w:val="00212759"/>
    <w:rsid w:val="00213787"/>
    <w:rsid w:val="002150FB"/>
    <w:rsid w:val="002209E5"/>
    <w:rsid w:val="00224A26"/>
    <w:rsid w:val="00226F5A"/>
    <w:rsid w:val="0023097D"/>
    <w:rsid w:val="00236B40"/>
    <w:rsid w:val="002422DC"/>
    <w:rsid w:val="00244C15"/>
    <w:rsid w:val="00247975"/>
    <w:rsid w:val="0025058E"/>
    <w:rsid w:val="00252372"/>
    <w:rsid w:val="002524CF"/>
    <w:rsid w:val="00252BB8"/>
    <w:rsid w:val="00254D6F"/>
    <w:rsid w:val="0025530B"/>
    <w:rsid w:val="002555B6"/>
    <w:rsid w:val="00260198"/>
    <w:rsid w:val="0026275B"/>
    <w:rsid w:val="00262BA0"/>
    <w:rsid w:val="00266A9E"/>
    <w:rsid w:val="002674DC"/>
    <w:rsid w:val="00267AD2"/>
    <w:rsid w:val="00273110"/>
    <w:rsid w:val="002751E0"/>
    <w:rsid w:val="00275634"/>
    <w:rsid w:val="00280847"/>
    <w:rsid w:val="00281681"/>
    <w:rsid w:val="00282841"/>
    <w:rsid w:val="00282A85"/>
    <w:rsid w:val="0028319D"/>
    <w:rsid w:val="002838D9"/>
    <w:rsid w:val="002848EE"/>
    <w:rsid w:val="00285CF9"/>
    <w:rsid w:val="00293225"/>
    <w:rsid w:val="00293D28"/>
    <w:rsid w:val="00294495"/>
    <w:rsid w:val="002944B5"/>
    <w:rsid w:val="002954E7"/>
    <w:rsid w:val="00295655"/>
    <w:rsid w:val="002A261E"/>
    <w:rsid w:val="002A4559"/>
    <w:rsid w:val="002B0272"/>
    <w:rsid w:val="002B1101"/>
    <w:rsid w:val="002B327F"/>
    <w:rsid w:val="002B4D8F"/>
    <w:rsid w:val="002B627C"/>
    <w:rsid w:val="002C15B4"/>
    <w:rsid w:val="002C64B4"/>
    <w:rsid w:val="002C7021"/>
    <w:rsid w:val="002C7033"/>
    <w:rsid w:val="002C7AE2"/>
    <w:rsid w:val="002C7BCA"/>
    <w:rsid w:val="002D0D8A"/>
    <w:rsid w:val="002D4F08"/>
    <w:rsid w:val="002D6884"/>
    <w:rsid w:val="002D6C43"/>
    <w:rsid w:val="002E1BB9"/>
    <w:rsid w:val="002E3D27"/>
    <w:rsid w:val="002E47FC"/>
    <w:rsid w:val="002E4B77"/>
    <w:rsid w:val="002E5AF9"/>
    <w:rsid w:val="002ED616"/>
    <w:rsid w:val="002F4155"/>
    <w:rsid w:val="00301975"/>
    <w:rsid w:val="00301D40"/>
    <w:rsid w:val="003033AF"/>
    <w:rsid w:val="00303571"/>
    <w:rsid w:val="0030763F"/>
    <w:rsid w:val="00310222"/>
    <w:rsid w:val="00311B5D"/>
    <w:rsid w:val="00313FE7"/>
    <w:rsid w:val="00314A12"/>
    <w:rsid w:val="00315D01"/>
    <w:rsid w:val="003172C7"/>
    <w:rsid w:val="0031E37A"/>
    <w:rsid w:val="00322F5D"/>
    <w:rsid w:val="00324FE5"/>
    <w:rsid w:val="0032591B"/>
    <w:rsid w:val="00327CCD"/>
    <w:rsid w:val="00330A0E"/>
    <w:rsid w:val="0033369F"/>
    <w:rsid w:val="00334DAA"/>
    <w:rsid w:val="00336BC6"/>
    <w:rsid w:val="00340911"/>
    <w:rsid w:val="0034641C"/>
    <w:rsid w:val="003509E7"/>
    <w:rsid w:val="0035275C"/>
    <w:rsid w:val="0035369D"/>
    <w:rsid w:val="00360ED6"/>
    <w:rsid w:val="003610CC"/>
    <w:rsid w:val="00361163"/>
    <w:rsid w:val="00364ACC"/>
    <w:rsid w:val="00366367"/>
    <w:rsid w:val="00367708"/>
    <w:rsid w:val="003762E9"/>
    <w:rsid w:val="00382FF5"/>
    <w:rsid w:val="00383536"/>
    <w:rsid w:val="00383844"/>
    <w:rsid w:val="003850E9"/>
    <w:rsid w:val="00385484"/>
    <w:rsid w:val="00385EC2"/>
    <w:rsid w:val="00387270"/>
    <w:rsid w:val="00390F7A"/>
    <w:rsid w:val="00395631"/>
    <w:rsid w:val="003A28CC"/>
    <w:rsid w:val="003A531B"/>
    <w:rsid w:val="003A796B"/>
    <w:rsid w:val="003B0B9B"/>
    <w:rsid w:val="003B3336"/>
    <w:rsid w:val="003B4492"/>
    <w:rsid w:val="003B44F1"/>
    <w:rsid w:val="003B64C3"/>
    <w:rsid w:val="003B6C34"/>
    <w:rsid w:val="003C36BF"/>
    <w:rsid w:val="003C3CF1"/>
    <w:rsid w:val="003C6BB7"/>
    <w:rsid w:val="003C7630"/>
    <w:rsid w:val="003D0D77"/>
    <w:rsid w:val="003D0E09"/>
    <w:rsid w:val="003D4DED"/>
    <w:rsid w:val="003D6775"/>
    <w:rsid w:val="003D7D77"/>
    <w:rsid w:val="003E730F"/>
    <w:rsid w:val="003F154F"/>
    <w:rsid w:val="003F18CA"/>
    <w:rsid w:val="003F3C34"/>
    <w:rsid w:val="004006E1"/>
    <w:rsid w:val="0040123C"/>
    <w:rsid w:val="0040193F"/>
    <w:rsid w:val="004021A2"/>
    <w:rsid w:val="0040482A"/>
    <w:rsid w:val="004113B2"/>
    <w:rsid w:val="00411B74"/>
    <w:rsid w:val="004120B7"/>
    <w:rsid w:val="004129A5"/>
    <w:rsid w:val="00412E8D"/>
    <w:rsid w:val="00413AA5"/>
    <w:rsid w:val="004152BD"/>
    <w:rsid w:val="004162C0"/>
    <w:rsid w:val="004224BA"/>
    <w:rsid w:val="00424070"/>
    <w:rsid w:val="00424CAD"/>
    <w:rsid w:val="004264C0"/>
    <w:rsid w:val="004302D5"/>
    <w:rsid w:val="004319B8"/>
    <w:rsid w:val="0043356B"/>
    <w:rsid w:val="004426E8"/>
    <w:rsid w:val="0044510D"/>
    <w:rsid w:val="00446851"/>
    <w:rsid w:val="00447F6A"/>
    <w:rsid w:val="00450610"/>
    <w:rsid w:val="00452247"/>
    <w:rsid w:val="00457E26"/>
    <w:rsid w:val="0046104E"/>
    <w:rsid w:val="004627D3"/>
    <w:rsid w:val="00462A07"/>
    <w:rsid w:val="00463FE2"/>
    <w:rsid w:val="004728EF"/>
    <w:rsid w:val="00477259"/>
    <w:rsid w:val="00480C44"/>
    <w:rsid w:val="00481310"/>
    <w:rsid w:val="004814B1"/>
    <w:rsid w:val="00481B81"/>
    <w:rsid w:val="004821E3"/>
    <w:rsid w:val="0048222B"/>
    <w:rsid w:val="00485562"/>
    <w:rsid w:val="00486080"/>
    <w:rsid w:val="004873CD"/>
    <w:rsid w:val="00490E9C"/>
    <w:rsid w:val="00491C90"/>
    <w:rsid w:val="00491E6E"/>
    <w:rsid w:val="0049291C"/>
    <w:rsid w:val="00493F56"/>
    <w:rsid w:val="00497432"/>
    <w:rsid w:val="004A3E0F"/>
    <w:rsid w:val="004A4C0D"/>
    <w:rsid w:val="004B5606"/>
    <w:rsid w:val="004B77DE"/>
    <w:rsid w:val="004C4C0A"/>
    <w:rsid w:val="004C5CD1"/>
    <w:rsid w:val="004C72EC"/>
    <w:rsid w:val="004D0298"/>
    <w:rsid w:val="004D766E"/>
    <w:rsid w:val="004E02AA"/>
    <w:rsid w:val="004E14B4"/>
    <w:rsid w:val="004E27E2"/>
    <w:rsid w:val="004E3B3A"/>
    <w:rsid w:val="004E4608"/>
    <w:rsid w:val="004E49A4"/>
    <w:rsid w:val="004F2C61"/>
    <w:rsid w:val="004F4C40"/>
    <w:rsid w:val="004F5891"/>
    <w:rsid w:val="0050793C"/>
    <w:rsid w:val="005127F2"/>
    <w:rsid w:val="00512BD9"/>
    <w:rsid w:val="00512DEA"/>
    <w:rsid w:val="00513677"/>
    <w:rsid w:val="00514AB1"/>
    <w:rsid w:val="0051519C"/>
    <w:rsid w:val="005153BC"/>
    <w:rsid w:val="00515DD3"/>
    <w:rsid w:val="005175BE"/>
    <w:rsid w:val="005207FD"/>
    <w:rsid w:val="00521BCC"/>
    <w:rsid w:val="00521CAB"/>
    <w:rsid w:val="00522065"/>
    <w:rsid w:val="00526964"/>
    <w:rsid w:val="00530811"/>
    <w:rsid w:val="005317C5"/>
    <w:rsid w:val="00531DF4"/>
    <w:rsid w:val="005358CE"/>
    <w:rsid w:val="005362C0"/>
    <w:rsid w:val="00540DEB"/>
    <w:rsid w:val="00545FCD"/>
    <w:rsid w:val="005469B0"/>
    <w:rsid w:val="0054772F"/>
    <w:rsid w:val="00550F4B"/>
    <w:rsid w:val="005520CF"/>
    <w:rsid w:val="00552462"/>
    <w:rsid w:val="00553A6F"/>
    <w:rsid w:val="005542DA"/>
    <w:rsid w:val="00554FEE"/>
    <w:rsid w:val="00561FC9"/>
    <w:rsid w:val="005668D7"/>
    <w:rsid w:val="00574ED7"/>
    <w:rsid w:val="00576FD6"/>
    <w:rsid w:val="005834CD"/>
    <w:rsid w:val="0058468A"/>
    <w:rsid w:val="00584E27"/>
    <w:rsid w:val="00584E2F"/>
    <w:rsid w:val="00585315"/>
    <w:rsid w:val="00590452"/>
    <w:rsid w:val="005A110E"/>
    <w:rsid w:val="005A193C"/>
    <w:rsid w:val="005A41DD"/>
    <w:rsid w:val="005A44FA"/>
    <w:rsid w:val="005A5652"/>
    <w:rsid w:val="005B00E9"/>
    <w:rsid w:val="005B3B0D"/>
    <w:rsid w:val="005B4870"/>
    <w:rsid w:val="005B4B8E"/>
    <w:rsid w:val="005B5092"/>
    <w:rsid w:val="005B5BCC"/>
    <w:rsid w:val="005C1012"/>
    <w:rsid w:val="005C10AC"/>
    <w:rsid w:val="005C1520"/>
    <w:rsid w:val="005C1891"/>
    <w:rsid w:val="005C22BE"/>
    <w:rsid w:val="005C2497"/>
    <w:rsid w:val="005C281D"/>
    <w:rsid w:val="005C3435"/>
    <w:rsid w:val="005C57C9"/>
    <w:rsid w:val="005D30F2"/>
    <w:rsid w:val="005D3E55"/>
    <w:rsid w:val="005D4735"/>
    <w:rsid w:val="005D637A"/>
    <w:rsid w:val="005E4865"/>
    <w:rsid w:val="005E57B5"/>
    <w:rsid w:val="005E91C4"/>
    <w:rsid w:val="005F478D"/>
    <w:rsid w:val="005F5704"/>
    <w:rsid w:val="005F7F99"/>
    <w:rsid w:val="00601627"/>
    <w:rsid w:val="00601D80"/>
    <w:rsid w:val="00601D8C"/>
    <w:rsid w:val="00610107"/>
    <w:rsid w:val="00612C44"/>
    <w:rsid w:val="00614778"/>
    <w:rsid w:val="006151D1"/>
    <w:rsid w:val="00616375"/>
    <w:rsid w:val="006167C8"/>
    <w:rsid w:val="006249B0"/>
    <w:rsid w:val="00624DF0"/>
    <w:rsid w:val="0062689E"/>
    <w:rsid w:val="006268FE"/>
    <w:rsid w:val="00630B79"/>
    <w:rsid w:val="00630C7E"/>
    <w:rsid w:val="0063267C"/>
    <w:rsid w:val="006330EB"/>
    <w:rsid w:val="00633141"/>
    <w:rsid w:val="00633206"/>
    <w:rsid w:val="00637E32"/>
    <w:rsid w:val="00642BA0"/>
    <w:rsid w:val="006430E8"/>
    <w:rsid w:val="00651745"/>
    <w:rsid w:val="006529FC"/>
    <w:rsid w:val="00661ABD"/>
    <w:rsid w:val="00664502"/>
    <w:rsid w:val="00664726"/>
    <w:rsid w:val="00665153"/>
    <w:rsid w:val="0066777A"/>
    <w:rsid w:val="00667DFE"/>
    <w:rsid w:val="00670C77"/>
    <w:rsid w:val="006725EE"/>
    <w:rsid w:val="006738F2"/>
    <w:rsid w:val="006810E4"/>
    <w:rsid w:val="00681C87"/>
    <w:rsid w:val="006854ED"/>
    <w:rsid w:val="00685808"/>
    <w:rsid w:val="006862AC"/>
    <w:rsid w:val="00686ECB"/>
    <w:rsid w:val="0068B457"/>
    <w:rsid w:val="00690849"/>
    <w:rsid w:val="00690DBA"/>
    <w:rsid w:val="00694265"/>
    <w:rsid w:val="00695F9F"/>
    <w:rsid w:val="00696D05"/>
    <w:rsid w:val="006A06B8"/>
    <w:rsid w:val="006A0984"/>
    <w:rsid w:val="006A0EEA"/>
    <w:rsid w:val="006A2F0A"/>
    <w:rsid w:val="006B152B"/>
    <w:rsid w:val="006B26E9"/>
    <w:rsid w:val="006B490D"/>
    <w:rsid w:val="006B6036"/>
    <w:rsid w:val="006C1E05"/>
    <w:rsid w:val="006C1F04"/>
    <w:rsid w:val="006C2970"/>
    <w:rsid w:val="006C3991"/>
    <w:rsid w:val="006C6044"/>
    <w:rsid w:val="006C7AAA"/>
    <w:rsid w:val="006D25C1"/>
    <w:rsid w:val="006D63A5"/>
    <w:rsid w:val="006D6A30"/>
    <w:rsid w:val="006E0FE0"/>
    <w:rsid w:val="006F142F"/>
    <w:rsid w:val="006F1C7F"/>
    <w:rsid w:val="006F3592"/>
    <w:rsid w:val="006F397C"/>
    <w:rsid w:val="006F4C5C"/>
    <w:rsid w:val="006F5A9E"/>
    <w:rsid w:val="0070007F"/>
    <w:rsid w:val="007001C2"/>
    <w:rsid w:val="0070118A"/>
    <w:rsid w:val="007015E6"/>
    <w:rsid w:val="00703436"/>
    <w:rsid w:val="007039F9"/>
    <w:rsid w:val="00704CD1"/>
    <w:rsid w:val="00711B4B"/>
    <w:rsid w:val="00713A8B"/>
    <w:rsid w:val="00716A5B"/>
    <w:rsid w:val="00720072"/>
    <w:rsid w:val="0072160B"/>
    <w:rsid w:val="00722C2A"/>
    <w:rsid w:val="0072349F"/>
    <w:rsid w:val="00723C6E"/>
    <w:rsid w:val="00727E87"/>
    <w:rsid w:val="00731931"/>
    <w:rsid w:val="007363FB"/>
    <w:rsid w:val="007366AB"/>
    <w:rsid w:val="00736F66"/>
    <w:rsid w:val="00740BDE"/>
    <w:rsid w:val="00742D8F"/>
    <w:rsid w:val="00744D5F"/>
    <w:rsid w:val="00746CEA"/>
    <w:rsid w:val="00753C63"/>
    <w:rsid w:val="00753D60"/>
    <w:rsid w:val="0076423C"/>
    <w:rsid w:val="007678F4"/>
    <w:rsid w:val="007763E8"/>
    <w:rsid w:val="00777564"/>
    <w:rsid w:val="00784715"/>
    <w:rsid w:val="00785368"/>
    <w:rsid w:val="007871E2"/>
    <w:rsid w:val="00793423"/>
    <w:rsid w:val="007955EA"/>
    <w:rsid w:val="00797AAD"/>
    <w:rsid w:val="007A29ED"/>
    <w:rsid w:val="007A3613"/>
    <w:rsid w:val="007A3C6C"/>
    <w:rsid w:val="007A4285"/>
    <w:rsid w:val="007A4FA0"/>
    <w:rsid w:val="007A6297"/>
    <w:rsid w:val="007A6937"/>
    <w:rsid w:val="007A6E57"/>
    <w:rsid w:val="007A7D89"/>
    <w:rsid w:val="007B403B"/>
    <w:rsid w:val="007B7069"/>
    <w:rsid w:val="007C1420"/>
    <w:rsid w:val="007C1608"/>
    <w:rsid w:val="007C1AB6"/>
    <w:rsid w:val="007C1FDD"/>
    <w:rsid w:val="007C392E"/>
    <w:rsid w:val="007C781A"/>
    <w:rsid w:val="007D426F"/>
    <w:rsid w:val="007D6DE1"/>
    <w:rsid w:val="007DC201"/>
    <w:rsid w:val="007E236C"/>
    <w:rsid w:val="007E352A"/>
    <w:rsid w:val="007E3C72"/>
    <w:rsid w:val="007E75FD"/>
    <w:rsid w:val="007F0F34"/>
    <w:rsid w:val="007F3C69"/>
    <w:rsid w:val="007F4E2C"/>
    <w:rsid w:val="007F53DE"/>
    <w:rsid w:val="007F5618"/>
    <w:rsid w:val="007F616C"/>
    <w:rsid w:val="007F6C10"/>
    <w:rsid w:val="00804558"/>
    <w:rsid w:val="00805C6A"/>
    <w:rsid w:val="00806D91"/>
    <w:rsid w:val="008141D0"/>
    <w:rsid w:val="0081551A"/>
    <w:rsid w:val="00825E78"/>
    <w:rsid w:val="0082751C"/>
    <w:rsid w:val="00832B51"/>
    <w:rsid w:val="0083339D"/>
    <w:rsid w:val="00833CA6"/>
    <w:rsid w:val="00834727"/>
    <w:rsid w:val="008354EE"/>
    <w:rsid w:val="00837C64"/>
    <w:rsid w:val="00842A93"/>
    <w:rsid w:val="0084521E"/>
    <w:rsid w:val="00845849"/>
    <w:rsid w:val="00851BBE"/>
    <w:rsid w:val="00852E9B"/>
    <w:rsid w:val="008540AC"/>
    <w:rsid w:val="008542D3"/>
    <w:rsid w:val="00854777"/>
    <w:rsid w:val="0085630F"/>
    <w:rsid w:val="00856A53"/>
    <w:rsid w:val="00857148"/>
    <w:rsid w:val="008603E5"/>
    <w:rsid w:val="008621C5"/>
    <w:rsid w:val="00866220"/>
    <w:rsid w:val="00866C8B"/>
    <w:rsid w:val="00872776"/>
    <w:rsid w:val="008735F5"/>
    <w:rsid w:val="008759BA"/>
    <w:rsid w:val="0087638D"/>
    <w:rsid w:val="0088099A"/>
    <w:rsid w:val="00881E8C"/>
    <w:rsid w:val="0088375E"/>
    <w:rsid w:val="008903B4"/>
    <w:rsid w:val="00893B25"/>
    <w:rsid w:val="00895D5A"/>
    <w:rsid w:val="0089773C"/>
    <w:rsid w:val="008A1AFE"/>
    <w:rsid w:val="008A29D4"/>
    <w:rsid w:val="008A3BA5"/>
    <w:rsid w:val="008A60D8"/>
    <w:rsid w:val="008A6EF1"/>
    <w:rsid w:val="008A742D"/>
    <w:rsid w:val="008B3425"/>
    <w:rsid w:val="008B3B7D"/>
    <w:rsid w:val="008B3C9F"/>
    <w:rsid w:val="008B3E75"/>
    <w:rsid w:val="008B6795"/>
    <w:rsid w:val="008B74A5"/>
    <w:rsid w:val="008C023F"/>
    <w:rsid w:val="008C4309"/>
    <w:rsid w:val="008D212B"/>
    <w:rsid w:val="008D21E0"/>
    <w:rsid w:val="008D7A2E"/>
    <w:rsid w:val="008E1106"/>
    <w:rsid w:val="008E1130"/>
    <w:rsid w:val="008E32EE"/>
    <w:rsid w:val="008E49E7"/>
    <w:rsid w:val="008E67F3"/>
    <w:rsid w:val="008F1D24"/>
    <w:rsid w:val="008F1D8F"/>
    <w:rsid w:val="008F4915"/>
    <w:rsid w:val="008F4E12"/>
    <w:rsid w:val="008F57B5"/>
    <w:rsid w:val="009013CF"/>
    <w:rsid w:val="009017B8"/>
    <w:rsid w:val="00901939"/>
    <w:rsid w:val="00902CC8"/>
    <w:rsid w:val="00907566"/>
    <w:rsid w:val="00907A83"/>
    <w:rsid w:val="00907E35"/>
    <w:rsid w:val="00907ECC"/>
    <w:rsid w:val="00920933"/>
    <w:rsid w:val="009210BF"/>
    <w:rsid w:val="0092246A"/>
    <w:rsid w:val="009251D5"/>
    <w:rsid w:val="00925949"/>
    <w:rsid w:val="009274F0"/>
    <w:rsid w:val="00927C74"/>
    <w:rsid w:val="00930DD3"/>
    <w:rsid w:val="00930F18"/>
    <w:rsid w:val="0093155E"/>
    <w:rsid w:val="00932D4C"/>
    <w:rsid w:val="00934361"/>
    <w:rsid w:val="00934556"/>
    <w:rsid w:val="00936048"/>
    <w:rsid w:val="009373C4"/>
    <w:rsid w:val="00937DAD"/>
    <w:rsid w:val="009405FA"/>
    <w:rsid w:val="0094537E"/>
    <w:rsid w:val="00946919"/>
    <w:rsid w:val="00946A57"/>
    <w:rsid w:val="0095013A"/>
    <w:rsid w:val="00951C92"/>
    <w:rsid w:val="00953540"/>
    <w:rsid w:val="00953D1D"/>
    <w:rsid w:val="009573CC"/>
    <w:rsid w:val="00960A02"/>
    <w:rsid w:val="00965A72"/>
    <w:rsid w:val="0097249B"/>
    <w:rsid w:val="0097392E"/>
    <w:rsid w:val="00973F68"/>
    <w:rsid w:val="00976E0D"/>
    <w:rsid w:val="00977C5D"/>
    <w:rsid w:val="0098206A"/>
    <w:rsid w:val="00983A94"/>
    <w:rsid w:val="0098649E"/>
    <w:rsid w:val="00987898"/>
    <w:rsid w:val="00990231"/>
    <w:rsid w:val="00992BDA"/>
    <w:rsid w:val="00993A9B"/>
    <w:rsid w:val="00994CA7"/>
    <w:rsid w:val="009958A1"/>
    <w:rsid w:val="009A362D"/>
    <w:rsid w:val="009A3A68"/>
    <w:rsid w:val="009B0BD1"/>
    <w:rsid w:val="009B169F"/>
    <w:rsid w:val="009C01C9"/>
    <w:rsid w:val="009C04BB"/>
    <w:rsid w:val="009C0886"/>
    <w:rsid w:val="009C334D"/>
    <w:rsid w:val="009C6411"/>
    <w:rsid w:val="009C6ACA"/>
    <w:rsid w:val="009C6C67"/>
    <w:rsid w:val="009D1ED5"/>
    <w:rsid w:val="009D4630"/>
    <w:rsid w:val="009D4A63"/>
    <w:rsid w:val="009D5D13"/>
    <w:rsid w:val="009D781A"/>
    <w:rsid w:val="009E1E17"/>
    <w:rsid w:val="009E244F"/>
    <w:rsid w:val="009F210C"/>
    <w:rsid w:val="009F2423"/>
    <w:rsid w:val="009F60BA"/>
    <w:rsid w:val="00A009D6"/>
    <w:rsid w:val="00A02B6E"/>
    <w:rsid w:val="00A11E3B"/>
    <w:rsid w:val="00A12B06"/>
    <w:rsid w:val="00A15C2E"/>
    <w:rsid w:val="00A26BF0"/>
    <w:rsid w:val="00A26C65"/>
    <w:rsid w:val="00A27211"/>
    <w:rsid w:val="00A30729"/>
    <w:rsid w:val="00A30799"/>
    <w:rsid w:val="00A31B6A"/>
    <w:rsid w:val="00A31DBA"/>
    <w:rsid w:val="00A3260D"/>
    <w:rsid w:val="00A328BA"/>
    <w:rsid w:val="00A33FB9"/>
    <w:rsid w:val="00A37061"/>
    <w:rsid w:val="00A377C5"/>
    <w:rsid w:val="00A37D4D"/>
    <w:rsid w:val="00A41E38"/>
    <w:rsid w:val="00A42303"/>
    <w:rsid w:val="00A44446"/>
    <w:rsid w:val="00A44C2D"/>
    <w:rsid w:val="00A46DBB"/>
    <w:rsid w:val="00A4782D"/>
    <w:rsid w:val="00A5098C"/>
    <w:rsid w:val="00A50C10"/>
    <w:rsid w:val="00A5269C"/>
    <w:rsid w:val="00A52ACF"/>
    <w:rsid w:val="00A52EA8"/>
    <w:rsid w:val="00A5320F"/>
    <w:rsid w:val="00A53699"/>
    <w:rsid w:val="00A54714"/>
    <w:rsid w:val="00A55E98"/>
    <w:rsid w:val="00A60212"/>
    <w:rsid w:val="00A67E84"/>
    <w:rsid w:val="00A67F88"/>
    <w:rsid w:val="00A70237"/>
    <w:rsid w:val="00A71B8E"/>
    <w:rsid w:val="00A7415C"/>
    <w:rsid w:val="00A75315"/>
    <w:rsid w:val="00A754EE"/>
    <w:rsid w:val="00A80A70"/>
    <w:rsid w:val="00A8452F"/>
    <w:rsid w:val="00A90A3A"/>
    <w:rsid w:val="00A90CB1"/>
    <w:rsid w:val="00A94199"/>
    <w:rsid w:val="00A9707D"/>
    <w:rsid w:val="00A97628"/>
    <w:rsid w:val="00AA166A"/>
    <w:rsid w:val="00AA247D"/>
    <w:rsid w:val="00AA6128"/>
    <w:rsid w:val="00AB40C9"/>
    <w:rsid w:val="00AB5429"/>
    <w:rsid w:val="00AB5CFE"/>
    <w:rsid w:val="00AC1915"/>
    <w:rsid w:val="00AC387C"/>
    <w:rsid w:val="00AC3FA0"/>
    <w:rsid w:val="00AC4EAD"/>
    <w:rsid w:val="00AD06D9"/>
    <w:rsid w:val="00AD1995"/>
    <w:rsid w:val="00AD42D8"/>
    <w:rsid w:val="00AD6E51"/>
    <w:rsid w:val="00AE14C3"/>
    <w:rsid w:val="00AE3CDD"/>
    <w:rsid w:val="00AE4F5F"/>
    <w:rsid w:val="00AE5200"/>
    <w:rsid w:val="00AF3022"/>
    <w:rsid w:val="00AF5205"/>
    <w:rsid w:val="00AF6207"/>
    <w:rsid w:val="00B049FB"/>
    <w:rsid w:val="00B07ECC"/>
    <w:rsid w:val="00B10A24"/>
    <w:rsid w:val="00B13513"/>
    <w:rsid w:val="00B14CF9"/>
    <w:rsid w:val="00B16344"/>
    <w:rsid w:val="00B20AEE"/>
    <w:rsid w:val="00B2385F"/>
    <w:rsid w:val="00B23CE5"/>
    <w:rsid w:val="00B3153B"/>
    <w:rsid w:val="00B321F5"/>
    <w:rsid w:val="00B36D2B"/>
    <w:rsid w:val="00B4250D"/>
    <w:rsid w:val="00B43F92"/>
    <w:rsid w:val="00B443B8"/>
    <w:rsid w:val="00B45156"/>
    <w:rsid w:val="00B45298"/>
    <w:rsid w:val="00B45A14"/>
    <w:rsid w:val="00B52410"/>
    <w:rsid w:val="00B53C72"/>
    <w:rsid w:val="00B53EDE"/>
    <w:rsid w:val="00B57E06"/>
    <w:rsid w:val="00B611F9"/>
    <w:rsid w:val="00B627CE"/>
    <w:rsid w:val="00B654E0"/>
    <w:rsid w:val="00B66503"/>
    <w:rsid w:val="00B66AA4"/>
    <w:rsid w:val="00B67D4B"/>
    <w:rsid w:val="00B703FD"/>
    <w:rsid w:val="00B705C4"/>
    <w:rsid w:val="00B70ABF"/>
    <w:rsid w:val="00B713A4"/>
    <w:rsid w:val="00B72576"/>
    <w:rsid w:val="00B8412A"/>
    <w:rsid w:val="00B902C7"/>
    <w:rsid w:val="00B90463"/>
    <w:rsid w:val="00B91D54"/>
    <w:rsid w:val="00B930D3"/>
    <w:rsid w:val="00BA3ACA"/>
    <w:rsid w:val="00BA496A"/>
    <w:rsid w:val="00BA7244"/>
    <w:rsid w:val="00BA791F"/>
    <w:rsid w:val="00BB0E9C"/>
    <w:rsid w:val="00BB15D6"/>
    <w:rsid w:val="00BB17A9"/>
    <w:rsid w:val="00BB5BAD"/>
    <w:rsid w:val="00BB71B3"/>
    <w:rsid w:val="00BC0006"/>
    <w:rsid w:val="00BC0BC6"/>
    <w:rsid w:val="00BC1ACF"/>
    <w:rsid w:val="00BC3888"/>
    <w:rsid w:val="00BC4CF9"/>
    <w:rsid w:val="00BC631E"/>
    <w:rsid w:val="00BC6BFE"/>
    <w:rsid w:val="00BC7772"/>
    <w:rsid w:val="00BD13FB"/>
    <w:rsid w:val="00BD2A55"/>
    <w:rsid w:val="00BD3D8E"/>
    <w:rsid w:val="00BE118A"/>
    <w:rsid w:val="00BE1A09"/>
    <w:rsid w:val="00BE3AB3"/>
    <w:rsid w:val="00BE3D7E"/>
    <w:rsid w:val="00BE569E"/>
    <w:rsid w:val="00BE6292"/>
    <w:rsid w:val="00BE63AB"/>
    <w:rsid w:val="00BE7B6E"/>
    <w:rsid w:val="00BF0717"/>
    <w:rsid w:val="00BF3EC3"/>
    <w:rsid w:val="00BF5775"/>
    <w:rsid w:val="00BF767B"/>
    <w:rsid w:val="00BF76BE"/>
    <w:rsid w:val="00C036D8"/>
    <w:rsid w:val="00C03912"/>
    <w:rsid w:val="00C03CF8"/>
    <w:rsid w:val="00C07B16"/>
    <w:rsid w:val="00C104A3"/>
    <w:rsid w:val="00C1059B"/>
    <w:rsid w:val="00C11295"/>
    <w:rsid w:val="00C12A0E"/>
    <w:rsid w:val="00C1387F"/>
    <w:rsid w:val="00C15AA5"/>
    <w:rsid w:val="00C179A5"/>
    <w:rsid w:val="00C22289"/>
    <w:rsid w:val="00C236AF"/>
    <w:rsid w:val="00C25C90"/>
    <w:rsid w:val="00C27846"/>
    <w:rsid w:val="00C35AFB"/>
    <w:rsid w:val="00C4312F"/>
    <w:rsid w:val="00C43227"/>
    <w:rsid w:val="00C43ACF"/>
    <w:rsid w:val="00C44A81"/>
    <w:rsid w:val="00C463A2"/>
    <w:rsid w:val="00C465B8"/>
    <w:rsid w:val="00C47EF1"/>
    <w:rsid w:val="00C506EB"/>
    <w:rsid w:val="00C54F90"/>
    <w:rsid w:val="00C576F3"/>
    <w:rsid w:val="00C63036"/>
    <w:rsid w:val="00C644B9"/>
    <w:rsid w:val="00C64AEB"/>
    <w:rsid w:val="00C65B5C"/>
    <w:rsid w:val="00C729DF"/>
    <w:rsid w:val="00C756A5"/>
    <w:rsid w:val="00C76109"/>
    <w:rsid w:val="00C77850"/>
    <w:rsid w:val="00C8048B"/>
    <w:rsid w:val="00C82832"/>
    <w:rsid w:val="00C83135"/>
    <w:rsid w:val="00C83ACF"/>
    <w:rsid w:val="00C84A05"/>
    <w:rsid w:val="00C86AF3"/>
    <w:rsid w:val="00C86B4E"/>
    <w:rsid w:val="00C9225B"/>
    <w:rsid w:val="00C93E39"/>
    <w:rsid w:val="00C942B7"/>
    <w:rsid w:val="00CA0C88"/>
    <w:rsid w:val="00CA185A"/>
    <w:rsid w:val="00CA2436"/>
    <w:rsid w:val="00CA628E"/>
    <w:rsid w:val="00CB2C62"/>
    <w:rsid w:val="00CB3004"/>
    <w:rsid w:val="00CB498B"/>
    <w:rsid w:val="00CB4D20"/>
    <w:rsid w:val="00CB561A"/>
    <w:rsid w:val="00CB5B5A"/>
    <w:rsid w:val="00CB75B5"/>
    <w:rsid w:val="00CB7967"/>
    <w:rsid w:val="00CC4710"/>
    <w:rsid w:val="00CC77E8"/>
    <w:rsid w:val="00CD06E2"/>
    <w:rsid w:val="00CD30E6"/>
    <w:rsid w:val="00CE2182"/>
    <w:rsid w:val="00CE21A1"/>
    <w:rsid w:val="00CE3EA5"/>
    <w:rsid w:val="00CE7352"/>
    <w:rsid w:val="00CF0CA5"/>
    <w:rsid w:val="00CF12FE"/>
    <w:rsid w:val="00CF2A18"/>
    <w:rsid w:val="00CF2A28"/>
    <w:rsid w:val="00CF3E72"/>
    <w:rsid w:val="00CF69E4"/>
    <w:rsid w:val="00D00C48"/>
    <w:rsid w:val="00D02039"/>
    <w:rsid w:val="00D0211D"/>
    <w:rsid w:val="00D04168"/>
    <w:rsid w:val="00D04C92"/>
    <w:rsid w:val="00D06A5D"/>
    <w:rsid w:val="00D15FA3"/>
    <w:rsid w:val="00D16977"/>
    <w:rsid w:val="00D203E5"/>
    <w:rsid w:val="00D3006F"/>
    <w:rsid w:val="00D3096F"/>
    <w:rsid w:val="00D30C5C"/>
    <w:rsid w:val="00D315A0"/>
    <w:rsid w:val="00D32B26"/>
    <w:rsid w:val="00D32CED"/>
    <w:rsid w:val="00D34BED"/>
    <w:rsid w:val="00D37D4B"/>
    <w:rsid w:val="00D40741"/>
    <w:rsid w:val="00D43EBE"/>
    <w:rsid w:val="00D43FA0"/>
    <w:rsid w:val="00D44303"/>
    <w:rsid w:val="00D45333"/>
    <w:rsid w:val="00D47A48"/>
    <w:rsid w:val="00D548DD"/>
    <w:rsid w:val="00D663B8"/>
    <w:rsid w:val="00D6693C"/>
    <w:rsid w:val="00D66CF5"/>
    <w:rsid w:val="00D66E32"/>
    <w:rsid w:val="00D67A82"/>
    <w:rsid w:val="00D70E59"/>
    <w:rsid w:val="00D7142E"/>
    <w:rsid w:val="00D71EF8"/>
    <w:rsid w:val="00D726FC"/>
    <w:rsid w:val="00D76255"/>
    <w:rsid w:val="00D76E03"/>
    <w:rsid w:val="00D7757E"/>
    <w:rsid w:val="00D80139"/>
    <w:rsid w:val="00D80D17"/>
    <w:rsid w:val="00D8736C"/>
    <w:rsid w:val="00D910D7"/>
    <w:rsid w:val="00D93AE3"/>
    <w:rsid w:val="00D950D1"/>
    <w:rsid w:val="00D96C3E"/>
    <w:rsid w:val="00DA66B1"/>
    <w:rsid w:val="00DB0480"/>
    <w:rsid w:val="00DB1F29"/>
    <w:rsid w:val="00DB30CC"/>
    <w:rsid w:val="00DB42F6"/>
    <w:rsid w:val="00DB4754"/>
    <w:rsid w:val="00DB64BB"/>
    <w:rsid w:val="00DB731A"/>
    <w:rsid w:val="00DC0226"/>
    <w:rsid w:val="00DC08A6"/>
    <w:rsid w:val="00DC3023"/>
    <w:rsid w:val="00DC4AB9"/>
    <w:rsid w:val="00DD0057"/>
    <w:rsid w:val="00DD2545"/>
    <w:rsid w:val="00DD3D68"/>
    <w:rsid w:val="00DD43CB"/>
    <w:rsid w:val="00DE12F1"/>
    <w:rsid w:val="00DE700B"/>
    <w:rsid w:val="00DE7AA6"/>
    <w:rsid w:val="00DF4127"/>
    <w:rsid w:val="00DF41DE"/>
    <w:rsid w:val="00DF492B"/>
    <w:rsid w:val="00DF55A2"/>
    <w:rsid w:val="00DF615E"/>
    <w:rsid w:val="00E007D8"/>
    <w:rsid w:val="00E0195D"/>
    <w:rsid w:val="00E01C37"/>
    <w:rsid w:val="00E02087"/>
    <w:rsid w:val="00E05BD3"/>
    <w:rsid w:val="00E07E44"/>
    <w:rsid w:val="00E11D52"/>
    <w:rsid w:val="00E11D59"/>
    <w:rsid w:val="00E121D8"/>
    <w:rsid w:val="00E14BCD"/>
    <w:rsid w:val="00E14C17"/>
    <w:rsid w:val="00E1641D"/>
    <w:rsid w:val="00E2012D"/>
    <w:rsid w:val="00E21FEA"/>
    <w:rsid w:val="00E23107"/>
    <w:rsid w:val="00E2514D"/>
    <w:rsid w:val="00E255C3"/>
    <w:rsid w:val="00E26AD3"/>
    <w:rsid w:val="00E30B47"/>
    <w:rsid w:val="00E30CD4"/>
    <w:rsid w:val="00E30FE6"/>
    <w:rsid w:val="00E33ED4"/>
    <w:rsid w:val="00E34ADD"/>
    <w:rsid w:val="00E36B2D"/>
    <w:rsid w:val="00E42F12"/>
    <w:rsid w:val="00E4506D"/>
    <w:rsid w:val="00E45FC8"/>
    <w:rsid w:val="00E51397"/>
    <w:rsid w:val="00E52B9E"/>
    <w:rsid w:val="00E52C2F"/>
    <w:rsid w:val="00E52F74"/>
    <w:rsid w:val="00E5338E"/>
    <w:rsid w:val="00E53AB4"/>
    <w:rsid w:val="00E53AD8"/>
    <w:rsid w:val="00E53CA1"/>
    <w:rsid w:val="00E579F1"/>
    <w:rsid w:val="00E60CFB"/>
    <w:rsid w:val="00E67E46"/>
    <w:rsid w:val="00E71694"/>
    <w:rsid w:val="00E72C5B"/>
    <w:rsid w:val="00E74A1F"/>
    <w:rsid w:val="00E74C02"/>
    <w:rsid w:val="00E8031D"/>
    <w:rsid w:val="00E80DF9"/>
    <w:rsid w:val="00E84379"/>
    <w:rsid w:val="00E933C6"/>
    <w:rsid w:val="00E93C7D"/>
    <w:rsid w:val="00E95FCE"/>
    <w:rsid w:val="00E971BB"/>
    <w:rsid w:val="00EA4B01"/>
    <w:rsid w:val="00EA5F2E"/>
    <w:rsid w:val="00EA74A5"/>
    <w:rsid w:val="00EB2C66"/>
    <w:rsid w:val="00EB2E0F"/>
    <w:rsid w:val="00EB3A75"/>
    <w:rsid w:val="00EB73A5"/>
    <w:rsid w:val="00EC298E"/>
    <w:rsid w:val="00EC4E53"/>
    <w:rsid w:val="00ED1394"/>
    <w:rsid w:val="00ED2D07"/>
    <w:rsid w:val="00ED366C"/>
    <w:rsid w:val="00ED6BFF"/>
    <w:rsid w:val="00ED7223"/>
    <w:rsid w:val="00EE1258"/>
    <w:rsid w:val="00EE1414"/>
    <w:rsid w:val="00EE1EBF"/>
    <w:rsid w:val="00EE7917"/>
    <w:rsid w:val="00F00F82"/>
    <w:rsid w:val="00F05226"/>
    <w:rsid w:val="00F070B5"/>
    <w:rsid w:val="00F07545"/>
    <w:rsid w:val="00F10303"/>
    <w:rsid w:val="00F121C0"/>
    <w:rsid w:val="00F1289E"/>
    <w:rsid w:val="00F22947"/>
    <w:rsid w:val="00F25B5F"/>
    <w:rsid w:val="00F26898"/>
    <w:rsid w:val="00F27F85"/>
    <w:rsid w:val="00F31E94"/>
    <w:rsid w:val="00F32AD7"/>
    <w:rsid w:val="00F33F18"/>
    <w:rsid w:val="00F364C9"/>
    <w:rsid w:val="00F371F0"/>
    <w:rsid w:val="00F37DD8"/>
    <w:rsid w:val="00F40950"/>
    <w:rsid w:val="00F413B0"/>
    <w:rsid w:val="00F415AD"/>
    <w:rsid w:val="00F511FD"/>
    <w:rsid w:val="00F51DB7"/>
    <w:rsid w:val="00F525EF"/>
    <w:rsid w:val="00F52687"/>
    <w:rsid w:val="00F5384F"/>
    <w:rsid w:val="00F56BED"/>
    <w:rsid w:val="00F60134"/>
    <w:rsid w:val="00F6176F"/>
    <w:rsid w:val="00F66895"/>
    <w:rsid w:val="00F66BD5"/>
    <w:rsid w:val="00F72B4C"/>
    <w:rsid w:val="00F73320"/>
    <w:rsid w:val="00F747E4"/>
    <w:rsid w:val="00F7561E"/>
    <w:rsid w:val="00F81642"/>
    <w:rsid w:val="00F858C8"/>
    <w:rsid w:val="00F86F85"/>
    <w:rsid w:val="00F91699"/>
    <w:rsid w:val="00F91C4E"/>
    <w:rsid w:val="00F963FA"/>
    <w:rsid w:val="00F97DB8"/>
    <w:rsid w:val="00FA1984"/>
    <w:rsid w:val="00FA2F07"/>
    <w:rsid w:val="00FA430B"/>
    <w:rsid w:val="00FA7547"/>
    <w:rsid w:val="00FB06BA"/>
    <w:rsid w:val="00FB1853"/>
    <w:rsid w:val="00FB548F"/>
    <w:rsid w:val="00FC5941"/>
    <w:rsid w:val="00FC5953"/>
    <w:rsid w:val="00FC6E1E"/>
    <w:rsid w:val="00FC7AC4"/>
    <w:rsid w:val="00FD197D"/>
    <w:rsid w:val="00FD31DE"/>
    <w:rsid w:val="00FD5BDE"/>
    <w:rsid w:val="00FD66BF"/>
    <w:rsid w:val="00FD7B16"/>
    <w:rsid w:val="00FE13BC"/>
    <w:rsid w:val="00FE3BA8"/>
    <w:rsid w:val="00FE4FE9"/>
    <w:rsid w:val="00FE5ACB"/>
    <w:rsid w:val="00FF0975"/>
    <w:rsid w:val="00FF1A8D"/>
    <w:rsid w:val="00FF3B7B"/>
    <w:rsid w:val="00FF44B3"/>
    <w:rsid w:val="00FF77CD"/>
    <w:rsid w:val="0100B531"/>
    <w:rsid w:val="01082C4E"/>
    <w:rsid w:val="0118B830"/>
    <w:rsid w:val="0119C134"/>
    <w:rsid w:val="0132B74E"/>
    <w:rsid w:val="01374A47"/>
    <w:rsid w:val="01430BA3"/>
    <w:rsid w:val="01642427"/>
    <w:rsid w:val="0168570E"/>
    <w:rsid w:val="018D1A68"/>
    <w:rsid w:val="018E7B72"/>
    <w:rsid w:val="018F8CE6"/>
    <w:rsid w:val="019FC511"/>
    <w:rsid w:val="01AAC814"/>
    <w:rsid w:val="01CE3192"/>
    <w:rsid w:val="01E0B7E0"/>
    <w:rsid w:val="0203A889"/>
    <w:rsid w:val="021FB6EE"/>
    <w:rsid w:val="022BEF28"/>
    <w:rsid w:val="02826F11"/>
    <w:rsid w:val="02927D0B"/>
    <w:rsid w:val="02A38A97"/>
    <w:rsid w:val="02B8EB94"/>
    <w:rsid w:val="02BA1AD2"/>
    <w:rsid w:val="02C4B11B"/>
    <w:rsid w:val="02CBCC4D"/>
    <w:rsid w:val="02D3E79E"/>
    <w:rsid w:val="03453E8E"/>
    <w:rsid w:val="034FE45A"/>
    <w:rsid w:val="034FEEAD"/>
    <w:rsid w:val="035EC35B"/>
    <w:rsid w:val="0365C9F2"/>
    <w:rsid w:val="036CCDBE"/>
    <w:rsid w:val="03883FA0"/>
    <w:rsid w:val="03ADF79F"/>
    <w:rsid w:val="03AF0F32"/>
    <w:rsid w:val="03B6AFF6"/>
    <w:rsid w:val="03BD6FEE"/>
    <w:rsid w:val="03C8712B"/>
    <w:rsid w:val="03DD6243"/>
    <w:rsid w:val="03E9E124"/>
    <w:rsid w:val="041E8CAB"/>
    <w:rsid w:val="043AFD11"/>
    <w:rsid w:val="0477E5C1"/>
    <w:rsid w:val="0496ADF5"/>
    <w:rsid w:val="049A891F"/>
    <w:rsid w:val="049D3CD3"/>
    <w:rsid w:val="04B3D885"/>
    <w:rsid w:val="04B9490D"/>
    <w:rsid w:val="04BE3D76"/>
    <w:rsid w:val="04C3D139"/>
    <w:rsid w:val="04CC13B6"/>
    <w:rsid w:val="04D8EBE6"/>
    <w:rsid w:val="04E8C87D"/>
    <w:rsid w:val="04F1A2A6"/>
    <w:rsid w:val="04F820ED"/>
    <w:rsid w:val="04FED68E"/>
    <w:rsid w:val="054992FA"/>
    <w:rsid w:val="057346C3"/>
    <w:rsid w:val="05777235"/>
    <w:rsid w:val="059FB3EB"/>
    <w:rsid w:val="05ADE7B4"/>
    <w:rsid w:val="05C16C10"/>
    <w:rsid w:val="05D60DC0"/>
    <w:rsid w:val="05F08C56"/>
    <w:rsid w:val="0613B622"/>
    <w:rsid w:val="06167CC6"/>
    <w:rsid w:val="062127E0"/>
    <w:rsid w:val="064CAD72"/>
    <w:rsid w:val="064F787C"/>
    <w:rsid w:val="06716D33"/>
    <w:rsid w:val="0673CD2D"/>
    <w:rsid w:val="067D3668"/>
    <w:rsid w:val="068010DD"/>
    <w:rsid w:val="0687D4ED"/>
    <w:rsid w:val="06B38399"/>
    <w:rsid w:val="06B655A8"/>
    <w:rsid w:val="06E10F52"/>
    <w:rsid w:val="06F132AE"/>
    <w:rsid w:val="071381A1"/>
    <w:rsid w:val="073E43D2"/>
    <w:rsid w:val="077B1ABE"/>
    <w:rsid w:val="0796A8BB"/>
    <w:rsid w:val="07AF8683"/>
    <w:rsid w:val="07BF2469"/>
    <w:rsid w:val="07D0C28B"/>
    <w:rsid w:val="07F1D950"/>
    <w:rsid w:val="08074AAE"/>
    <w:rsid w:val="082D5655"/>
    <w:rsid w:val="085BB0C3"/>
    <w:rsid w:val="087C3F7F"/>
    <w:rsid w:val="08844C72"/>
    <w:rsid w:val="088A2119"/>
    <w:rsid w:val="08B8B284"/>
    <w:rsid w:val="08C4B820"/>
    <w:rsid w:val="08CA1FD4"/>
    <w:rsid w:val="08F01BDD"/>
    <w:rsid w:val="09171819"/>
    <w:rsid w:val="092513CF"/>
    <w:rsid w:val="092A02CA"/>
    <w:rsid w:val="09302FCE"/>
    <w:rsid w:val="093FCC4A"/>
    <w:rsid w:val="094B56E4"/>
    <w:rsid w:val="09537329"/>
    <w:rsid w:val="09809E36"/>
    <w:rsid w:val="0985B217"/>
    <w:rsid w:val="09A6B565"/>
    <w:rsid w:val="09A8F375"/>
    <w:rsid w:val="09C0B4C7"/>
    <w:rsid w:val="09DD5CA1"/>
    <w:rsid w:val="09E30BAF"/>
    <w:rsid w:val="09EDF66A"/>
    <w:rsid w:val="0A05740A"/>
    <w:rsid w:val="0A25B447"/>
    <w:rsid w:val="0A337E96"/>
    <w:rsid w:val="0A4003E8"/>
    <w:rsid w:val="0A43A1CB"/>
    <w:rsid w:val="0A4CB056"/>
    <w:rsid w:val="0A5120BA"/>
    <w:rsid w:val="0A648722"/>
    <w:rsid w:val="0A734A93"/>
    <w:rsid w:val="0A9162AF"/>
    <w:rsid w:val="0AA26965"/>
    <w:rsid w:val="0AB94708"/>
    <w:rsid w:val="0AC07CEA"/>
    <w:rsid w:val="0B091748"/>
    <w:rsid w:val="0B172620"/>
    <w:rsid w:val="0B172B0C"/>
    <w:rsid w:val="0B1AD14F"/>
    <w:rsid w:val="0B733C68"/>
    <w:rsid w:val="0B73655B"/>
    <w:rsid w:val="0B8A0434"/>
    <w:rsid w:val="0B8A6F56"/>
    <w:rsid w:val="0B8F109C"/>
    <w:rsid w:val="0BA1446B"/>
    <w:rsid w:val="0BB4F34D"/>
    <w:rsid w:val="0BB7C73F"/>
    <w:rsid w:val="0BCD0993"/>
    <w:rsid w:val="0BD6E4BF"/>
    <w:rsid w:val="0BD9FA5E"/>
    <w:rsid w:val="0BE17D1C"/>
    <w:rsid w:val="0BE2CC1D"/>
    <w:rsid w:val="0C1F0B8F"/>
    <w:rsid w:val="0C236FF5"/>
    <w:rsid w:val="0C40A055"/>
    <w:rsid w:val="0C85FBB2"/>
    <w:rsid w:val="0C8C9892"/>
    <w:rsid w:val="0C8F2F4B"/>
    <w:rsid w:val="0C9A9C78"/>
    <w:rsid w:val="0CA195B5"/>
    <w:rsid w:val="0CB29B09"/>
    <w:rsid w:val="0CB6A1B0"/>
    <w:rsid w:val="0CD76E97"/>
    <w:rsid w:val="0CE2F35B"/>
    <w:rsid w:val="0CF1899B"/>
    <w:rsid w:val="0D05A5A1"/>
    <w:rsid w:val="0D3ACB7F"/>
    <w:rsid w:val="0D3AFA41"/>
    <w:rsid w:val="0D64DF5E"/>
    <w:rsid w:val="0D863F86"/>
    <w:rsid w:val="0D8D250E"/>
    <w:rsid w:val="0D9F8056"/>
    <w:rsid w:val="0DAF2DCB"/>
    <w:rsid w:val="0DC9D5B4"/>
    <w:rsid w:val="0E3B904E"/>
    <w:rsid w:val="0E486A93"/>
    <w:rsid w:val="0E525F4A"/>
    <w:rsid w:val="0E57F5B4"/>
    <w:rsid w:val="0E9E2E8C"/>
    <w:rsid w:val="0EB8807C"/>
    <w:rsid w:val="0EEB2212"/>
    <w:rsid w:val="0EF6D5F2"/>
    <w:rsid w:val="0EF90850"/>
    <w:rsid w:val="0F216D02"/>
    <w:rsid w:val="0F5516D8"/>
    <w:rsid w:val="0F5652F9"/>
    <w:rsid w:val="0F697834"/>
    <w:rsid w:val="0F7E572A"/>
    <w:rsid w:val="0F944FF9"/>
    <w:rsid w:val="0F98F971"/>
    <w:rsid w:val="0F9C9646"/>
    <w:rsid w:val="0FBA9868"/>
    <w:rsid w:val="0FDE0F83"/>
    <w:rsid w:val="0FE41455"/>
    <w:rsid w:val="10069236"/>
    <w:rsid w:val="100B3AF8"/>
    <w:rsid w:val="100B991C"/>
    <w:rsid w:val="1030F441"/>
    <w:rsid w:val="1038B00E"/>
    <w:rsid w:val="1051DB39"/>
    <w:rsid w:val="105967D5"/>
    <w:rsid w:val="105D7557"/>
    <w:rsid w:val="10758282"/>
    <w:rsid w:val="1088645E"/>
    <w:rsid w:val="10A13D56"/>
    <w:rsid w:val="10AD867A"/>
    <w:rsid w:val="10B086C0"/>
    <w:rsid w:val="10B7B71E"/>
    <w:rsid w:val="10C59FC9"/>
    <w:rsid w:val="10C69B5B"/>
    <w:rsid w:val="11302267"/>
    <w:rsid w:val="116AC3CA"/>
    <w:rsid w:val="1175F80D"/>
    <w:rsid w:val="117F4577"/>
    <w:rsid w:val="1197DE7B"/>
    <w:rsid w:val="11D0BD26"/>
    <w:rsid w:val="11E01D5B"/>
    <w:rsid w:val="120DD993"/>
    <w:rsid w:val="127C696D"/>
    <w:rsid w:val="128CA44D"/>
    <w:rsid w:val="129240DE"/>
    <w:rsid w:val="129FBE68"/>
    <w:rsid w:val="12A76926"/>
    <w:rsid w:val="12A92042"/>
    <w:rsid w:val="12AE3F75"/>
    <w:rsid w:val="12DBA123"/>
    <w:rsid w:val="13163154"/>
    <w:rsid w:val="1316B241"/>
    <w:rsid w:val="13262D40"/>
    <w:rsid w:val="133DF947"/>
    <w:rsid w:val="1374E725"/>
    <w:rsid w:val="13B49303"/>
    <w:rsid w:val="13CB727D"/>
    <w:rsid w:val="13D4C146"/>
    <w:rsid w:val="13E5273C"/>
    <w:rsid w:val="1410B7BA"/>
    <w:rsid w:val="1429C798"/>
    <w:rsid w:val="143A6A8D"/>
    <w:rsid w:val="144914F6"/>
    <w:rsid w:val="1450611E"/>
    <w:rsid w:val="149C44AD"/>
    <w:rsid w:val="14AC118D"/>
    <w:rsid w:val="14CE8CB1"/>
    <w:rsid w:val="14D0FCA9"/>
    <w:rsid w:val="14D49340"/>
    <w:rsid w:val="14D9BF10"/>
    <w:rsid w:val="14E18A40"/>
    <w:rsid w:val="14F730BE"/>
    <w:rsid w:val="15254C5C"/>
    <w:rsid w:val="1536D213"/>
    <w:rsid w:val="1571CC11"/>
    <w:rsid w:val="157D98A1"/>
    <w:rsid w:val="15AED498"/>
    <w:rsid w:val="15D8BC56"/>
    <w:rsid w:val="15E0E288"/>
    <w:rsid w:val="15E45FF0"/>
    <w:rsid w:val="15EB38D9"/>
    <w:rsid w:val="15F09E77"/>
    <w:rsid w:val="15FC19EA"/>
    <w:rsid w:val="1640B5D9"/>
    <w:rsid w:val="1649771E"/>
    <w:rsid w:val="165265A5"/>
    <w:rsid w:val="1659E6EF"/>
    <w:rsid w:val="166F1BD8"/>
    <w:rsid w:val="1677A4E5"/>
    <w:rsid w:val="167F847D"/>
    <w:rsid w:val="16857B5F"/>
    <w:rsid w:val="16955F45"/>
    <w:rsid w:val="16ECE5E0"/>
    <w:rsid w:val="1706534F"/>
    <w:rsid w:val="173F8B0C"/>
    <w:rsid w:val="17629741"/>
    <w:rsid w:val="176EC67E"/>
    <w:rsid w:val="17950EE8"/>
    <w:rsid w:val="17B32F73"/>
    <w:rsid w:val="17D7B479"/>
    <w:rsid w:val="181632AE"/>
    <w:rsid w:val="182100E8"/>
    <w:rsid w:val="1841DB38"/>
    <w:rsid w:val="1843C4C1"/>
    <w:rsid w:val="18518E50"/>
    <w:rsid w:val="190399C6"/>
    <w:rsid w:val="191642AE"/>
    <w:rsid w:val="193A3F13"/>
    <w:rsid w:val="195606FE"/>
    <w:rsid w:val="1975B910"/>
    <w:rsid w:val="19924E83"/>
    <w:rsid w:val="19988FCA"/>
    <w:rsid w:val="19BCB08E"/>
    <w:rsid w:val="19CB9202"/>
    <w:rsid w:val="19DA20DA"/>
    <w:rsid w:val="19EF80BC"/>
    <w:rsid w:val="19FC6A17"/>
    <w:rsid w:val="1A23855A"/>
    <w:rsid w:val="1A292B56"/>
    <w:rsid w:val="1A5468C0"/>
    <w:rsid w:val="1A70148D"/>
    <w:rsid w:val="1A72B43C"/>
    <w:rsid w:val="1AB6DBB8"/>
    <w:rsid w:val="1ACC559B"/>
    <w:rsid w:val="1ACD3E7E"/>
    <w:rsid w:val="1ACE2F1A"/>
    <w:rsid w:val="1AD4D68B"/>
    <w:rsid w:val="1AD73685"/>
    <w:rsid w:val="1ADA0CDE"/>
    <w:rsid w:val="1ADEF233"/>
    <w:rsid w:val="1AF0982C"/>
    <w:rsid w:val="1AFA333C"/>
    <w:rsid w:val="1B1A7261"/>
    <w:rsid w:val="1B2EA4A8"/>
    <w:rsid w:val="1B4807BE"/>
    <w:rsid w:val="1B55C56F"/>
    <w:rsid w:val="1B75D343"/>
    <w:rsid w:val="1B7BC58E"/>
    <w:rsid w:val="1BB53BC0"/>
    <w:rsid w:val="1BBF6317"/>
    <w:rsid w:val="1BC4F977"/>
    <w:rsid w:val="1BF16F77"/>
    <w:rsid w:val="1BF595F6"/>
    <w:rsid w:val="1C4EB5AC"/>
    <w:rsid w:val="1C5B01CF"/>
    <w:rsid w:val="1C7A852B"/>
    <w:rsid w:val="1CA87ECC"/>
    <w:rsid w:val="1CCDAC31"/>
    <w:rsid w:val="1CF3C46B"/>
    <w:rsid w:val="1D1735E4"/>
    <w:rsid w:val="1D2F8C4E"/>
    <w:rsid w:val="1D43A539"/>
    <w:rsid w:val="1D44C8A6"/>
    <w:rsid w:val="1D4CCC24"/>
    <w:rsid w:val="1D4DBF1B"/>
    <w:rsid w:val="1D508C3A"/>
    <w:rsid w:val="1D5E8DDA"/>
    <w:rsid w:val="1D8C83F1"/>
    <w:rsid w:val="1D8D6C22"/>
    <w:rsid w:val="1D933E4D"/>
    <w:rsid w:val="1DB9E67D"/>
    <w:rsid w:val="1DCACC5D"/>
    <w:rsid w:val="1DDBF5C9"/>
    <w:rsid w:val="1E35C0B2"/>
    <w:rsid w:val="1E7CC912"/>
    <w:rsid w:val="1EA6CE4D"/>
    <w:rsid w:val="1EB30645"/>
    <w:rsid w:val="1EB3E85B"/>
    <w:rsid w:val="1EC24423"/>
    <w:rsid w:val="1ED8B1C7"/>
    <w:rsid w:val="1EF29CBA"/>
    <w:rsid w:val="1F263C1F"/>
    <w:rsid w:val="1F28AEC4"/>
    <w:rsid w:val="1F6C9692"/>
    <w:rsid w:val="1F923462"/>
    <w:rsid w:val="1FB5AA66"/>
    <w:rsid w:val="1FC1DDBB"/>
    <w:rsid w:val="1FCBF6D5"/>
    <w:rsid w:val="1FD86E77"/>
    <w:rsid w:val="1FEAABCD"/>
    <w:rsid w:val="1FFB8610"/>
    <w:rsid w:val="200AE769"/>
    <w:rsid w:val="2057AD04"/>
    <w:rsid w:val="2069F40D"/>
    <w:rsid w:val="206EDDEF"/>
    <w:rsid w:val="20855FDD"/>
    <w:rsid w:val="209D5B0C"/>
    <w:rsid w:val="20B418E1"/>
    <w:rsid w:val="20BAC430"/>
    <w:rsid w:val="20CB9C6E"/>
    <w:rsid w:val="20CDA60C"/>
    <w:rsid w:val="20CECDAB"/>
    <w:rsid w:val="20DCA66C"/>
    <w:rsid w:val="211A63D9"/>
    <w:rsid w:val="212022F9"/>
    <w:rsid w:val="2122B2D1"/>
    <w:rsid w:val="21350B5A"/>
    <w:rsid w:val="215A8A47"/>
    <w:rsid w:val="216712BF"/>
    <w:rsid w:val="216E1B1F"/>
    <w:rsid w:val="2183C950"/>
    <w:rsid w:val="21A666FC"/>
    <w:rsid w:val="21A6EF64"/>
    <w:rsid w:val="21B6133C"/>
    <w:rsid w:val="21D641D5"/>
    <w:rsid w:val="21E541B2"/>
    <w:rsid w:val="224F14AF"/>
    <w:rsid w:val="2267CD97"/>
    <w:rsid w:val="227F5DAB"/>
    <w:rsid w:val="229A8E06"/>
    <w:rsid w:val="22AF1A84"/>
    <w:rsid w:val="22CAEB0D"/>
    <w:rsid w:val="22CFD29F"/>
    <w:rsid w:val="22D0DBBB"/>
    <w:rsid w:val="22E07550"/>
    <w:rsid w:val="22FB3EEF"/>
    <w:rsid w:val="23072B0C"/>
    <w:rsid w:val="23157112"/>
    <w:rsid w:val="2317587F"/>
    <w:rsid w:val="231FA9A5"/>
    <w:rsid w:val="2324252F"/>
    <w:rsid w:val="23254378"/>
    <w:rsid w:val="234AEA96"/>
    <w:rsid w:val="2356A22F"/>
    <w:rsid w:val="23752A37"/>
    <w:rsid w:val="23CA67A0"/>
    <w:rsid w:val="23CAB0D1"/>
    <w:rsid w:val="23E8C2E9"/>
    <w:rsid w:val="23EAE510"/>
    <w:rsid w:val="23F9E57C"/>
    <w:rsid w:val="24315491"/>
    <w:rsid w:val="243A0DE1"/>
    <w:rsid w:val="244817E0"/>
    <w:rsid w:val="2452972F"/>
    <w:rsid w:val="245593DD"/>
    <w:rsid w:val="2457FAC6"/>
    <w:rsid w:val="2458C27A"/>
    <w:rsid w:val="2465A585"/>
    <w:rsid w:val="246B24F7"/>
    <w:rsid w:val="247A111C"/>
    <w:rsid w:val="24A4FDF8"/>
    <w:rsid w:val="24A50236"/>
    <w:rsid w:val="24CAD2F7"/>
    <w:rsid w:val="24CB0BA2"/>
    <w:rsid w:val="24E5C6C1"/>
    <w:rsid w:val="24E73023"/>
    <w:rsid w:val="2508DBE6"/>
    <w:rsid w:val="2519B924"/>
    <w:rsid w:val="25359D00"/>
    <w:rsid w:val="253F1CBE"/>
    <w:rsid w:val="25408911"/>
    <w:rsid w:val="255E1FC3"/>
    <w:rsid w:val="2576114B"/>
    <w:rsid w:val="258BEED9"/>
    <w:rsid w:val="2597F3DA"/>
    <w:rsid w:val="25A4CEFF"/>
    <w:rsid w:val="25C97924"/>
    <w:rsid w:val="25CA8808"/>
    <w:rsid w:val="263CE231"/>
    <w:rsid w:val="269DFB1E"/>
    <w:rsid w:val="26D55BB0"/>
    <w:rsid w:val="26D5C31B"/>
    <w:rsid w:val="274A792C"/>
    <w:rsid w:val="27665869"/>
    <w:rsid w:val="27747306"/>
    <w:rsid w:val="279923B0"/>
    <w:rsid w:val="27AEF281"/>
    <w:rsid w:val="27B54C23"/>
    <w:rsid w:val="27C47BAA"/>
    <w:rsid w:val="27CF1B34"/>
    <w:rsid w:val="27E86454"/>
    <w:rsid w:val="27F8B79F"/>
    <w:rsid w:val="27FA1492"/>
    <w:rsid w:val="2829496D"/>
    <w:rsid w:val="284F0E9B"/>
    <w:rsid w:val="285428C2"/>
    <w:rsid w:val="2871F575"/>
    <w:rsid w:val="28B0FAC5"/>
    <w:rsid w:val="28B4D815"/>
    <w:rsid w:val="28CEBC29"/>
    <w:rsid w:val="28E74671"/>
    <w:rsid w:val="29143882"/>
    <w:rsid w:val="292D60DF"/>
    <w:rsid w:val="2937530D"/>
    <w:rsid w:val="29507F7F"/>
    <w:rsid w:val="2954C0FF"/>
    <w:rsid w:val="295F372F"/>
    <w:rsid w:val="296059C6"/>
    <w:rsid w:val="29787359"/>
    <w:rsid w:val="297D2413"/>
    <w:rsid w:val="29B39B74"/>
    <w:rsid w:val="29E05BED"/>
    <w:rsid w:val="2A0A3207"/>
    <w:rsid w:val="2A0F43B8"/>
    <w:rsid w:val="2A34460A"/>
    <w:rsid w:val="2A3D516B"/>
    <w:rsid w:val="2A4DB0EA"/>
    <w:rsid w:val="2A5CED38"/>
    <w:rsid w:val="2A671844"/>
    <w:rsid w:val="2A9E7541"/>
    <w:rsid w:val="2AC483EC"/>
    <w:rsid w:val="2AF515FD"/>
    <w:rsid w:val="2B126989"/>
    <w:rsid w:val="2B1589CE"/>
    <w:rsid w:val="2B274057"/>
    <w:rsid w:val="2B77E7FC"/>
    <w:rsid w:val="2B9976D3"/>
    <w:rsid w:val="2BB64BC8"/>
    <w:rsid w:val="2BDF032C"/>
    <w:rsid w:val="2BF5F6F5"/>
    <w:rsid w:val="2C137516"/>
    <w:rsid w:val="2C13A746"/>
    <w:rsid w:val="2C1BCDB8"/>
    <w:rsid w:val="2C2A7FB1"/>
    <w:rsid w:val="2C34985A"/>
    <w:rsid w:val="2C440DBE"/>
    <w:rsid w:val="2C6C4198"/>
    <w:rsid w:val="2C6FBF68"/>
    <w:rsid w:val="2C8F0A83"/>
    <w:rsid w:val="2CB1A619"/>
    <w:rsid w:val="2CB5CFA3"/>
    <w:rsid w:val="2CBBD577"/>
    <w:rsid w:val="2CF44D9C"/>
    <w:rsid w:val="2CFEEF29"/>
    <w:rsid w:val="2D165105"/>
    <w:rsid w:val="2D44FCD9"/>
    <w:rsid w:val="2D89D9D0"/>
    <w:rsid w:val="2D952055"/>
    <w:rsid w:val="2DA22D4C"/>
    <w:rsid w:val="2DAD19BE"/>
    <w:rsid w:val="2DAF77A7"/>
    <w:rsid w:val="2DB5F7CE"/>
    <w:rsid w:val="2DD502A3"/>
    <w:rsid w:val="2DD63C01"/>
    <w:rsid w:val="2DD7F7CD"/>
    <w:rsid w:val="2DE31945"/>
    <w:rsid w:val="2DE7A9A5"/>
    <w:rsid w:val="2DF7D733"/>
    <w:rsid w:val="2DFFA45A"/>
    <w:rsid w:val="2E2D2920"/>
    <w:rsid w:val="2E35A721"/>
    <w:rsid w:val="2E50BDB9"/>
    <w:rsid w:val="2E52FA56"/>
    <w:rsid w:val="2E8166AF"/>
    <w:rsid w:val="2E9F2601"/>
    <w:rsid w:val="2EB6BD5A"/>
    <w:rsid w:val="2EDC6651"/>
    <w:rsid w:val="2F3FA76F"/>
    <w:rsid w:val="2F6D4FD7"/>
    <w:rsid w:val="2F73C82E"/>
    <w:rsid w:val="2FE9616E"/>
    <w:rsid w:val="30189843"/>
    <w:rsid w:val="30233CF3"/>
    <w:rsid w:val="30456FF6"/>
    <w:rsid w:val="306437D7"/>
    <w:rsid w:val="30A0D23C"/>
    <w:rsid w:val="30B5EFB1"/>
    <w:rsid w:val="30D16EE4"/>
    <w:rsid w:val="30E2B523"/>
    <w:rsid w:val="3103A0D0"/>
    <w:rsid w:val="3125F40D"/>
    <w:rsid w:val="315A63EC"/>
    <w:rsid w:val="31662704"/>
    <w:rsid w:val="316DCCC1"/>
    <w:rsid w:val="317FE050"/>
    <w:rsid w:val="3181D806"/>
    <w:rsid w:val="3188E9D7"/>
    <w:rsid w:val="3198E14F"/>
    <w:rsid w:val="31BE72E6"/>
    <w:rsid w:val="31CBA6EB"/>
    <w:rsid w:val="3227A557"/>
    <w:rsid w:val="324A4AA8"/>
    <w:rsid w:val="3267F7EB"/>
    <w:rsid w:val="3267FF1D"/>
    <w:rsid w:val="327D6461"/>
    <w:rsid w:val="32828D31"/>
    <w:rsid w:val="328E4A39"/>
    <w:rsid w:val="328FD81B"/>
    <w:rsid w:val="32CA8EAA"/>
    <w:rsid w:val="32E686D5"/>
    <w:rsid w:val="32E6FF85"/>
    <w:rsid w:val="32E7E674"/>
    <w:rsid w:val="32EEED0B"/>
    <w:rsid w:val="32F1FC38"/>
    <w:rsid w:val="32F904F4"/>
    <w:rsid w:val="330C4A67"/>
    <w:rsid w:val="33123851"/>
    <w:rsid w:val="3319BB61"/>
    <w:rsid w:val="336A553A"/>
    <w:rsid w:val="337FBA33"/>
    <w:rsid w:val="3388AF65"/>
    <w:rsid w:val="33A5D5C8"/>
    <w:rsid w:val="33B8028F"/>
    <w:rsid w:val="33C0CDE3"/>
    <w:rsid w:val="33C19D0E"/>
    <w:rsid w:val="33C83C5F"/>
    <w:rsid w:val="33CB6243"/>
    <w:rsid w:val="33CB7469"/>
    <w:rsid w:val="33DA16EC"/>
    <w:rsid w:val="33EC2762"/>
    <w:rsid w:val="33ECD577"/>
    <w:rsid w:val="33EF5D2B"/>
    <w:rsid w:val="340590CE"/>
    <w:rsid w:val="34184BEE"/>
    <w:rsid w:val="3455F339"/>
    <w:rsid w:val="348CA4B1"/>
    <w:rsid w:val="348EE26F"/>
    <w:rsid w:val="349BF843"/>
    <w:rsid w:val="34AC0EF5"/>
    <w:rsid w:val="34D5D273"/>
    <w:rsid w:val="34FEA303"/>
    <w:rsid w:val="35138F26"/>
    <w:rsid w:val="351E2D88"/>
    <w:rsid w:val="35236AA5"/>
    <w:rsid w:val="35321A40"/>
    <w:rsid w:val="3534FFA1"/>
    <w:rsid w:val="355F19DF"/>
    <w:rsid w:val="3579AF6F"/>
    <w:rsid w:val="358A8033"/>
    <w:rsid w:val="3594EBB5"/>
    <w:rsid w:val="3596803E"/>
    <w:rsid w:val="35A27273"/>
    <w:rsid w:val="35D8CE03"/>
    <w:rsid w:val="35DE4EED"/>
    <w:rsid w:val="35E2627A"/>
    <w:rsid w:val="35E61A99"/>
    <w:rsid w:val="362FDB1E"/>
    <w:rsid w:val="36368852"/>
    <w:rsid w:val="368F17D3"/>
    <w:rsid w:val="368F7B23"/>
    <w:rsid w:val="369D787B"/>
    <w:rsid w:val="36A80449"/>
    <w:rsid w:val="36B6738E"/>
    <w:rsid w:val="36BD2AAF"/>
    <w:rsid w:val="36C766EB"/>
    <w:rsid w:val="36D29241"/>
    <w:rsid w:val="36E0DCFA"/>
    <w:rsid w:val="36F19A8E"/>
    <w:rsid w:val="37209D23"/>
    <w:rsid w:val="376C53A6"/>
    <w:rsid w:val="37789D26"/>
    <w:rsid w:val="378A9C3C"/>
    <w:rsid w:val="3792C1A1"/>
    <w:rsid w:val="37B2720F"/>
    <w:rsid w:val="37BA70A8"/>
    <w:rsid w:val="37C1C6B6"/>
    <w:rsid w:val="37D6D143"/>
    <w:rsid w:val="37E86E6A"/>
    <w:rsid w:val="37FF9F55"/>
    <w:rsid w:val="38082E64"/>
    <w:rsid w:val="382573AF"/>
    <w:rsid w:val="383F02E5"/>
    <w:rsid w:val="38AE8312"/>
    <w:rsid w:val="38CE8E4F"/>
    <w:rsid w:val="39203A1A"/>
    <w:rsid w:val="393028A2"/>
    <w:rsid w:val="39372862"/>
    <w:rsid w:val="393F23CA"/>
    <w:rsid w:val="3986BA98"/>
    <w:rsid w:val="3992902C"/>
    <w:rsid w:val="39BB5A84"/>
    <w:rsid w:val="39BF7A89"/>
    <w:rsid w:val="39CF32AF"/>
    <w:rsid w:val="39D977C7"/>
    <w:rsid w:val="3A015B08"/>
    <w:rsid w:val="3A1F77DC"/>
    <w:rsid w:val="3A2A3EC7"/>
    <w:rsid w:val="3A3FDBEA"/>
    <w:rsid w:val="3A47CA9C"/>
    <w:rsid w:val="3A704A5E"/>
    <w:rsid w:val="3AA7D9C1"/>
    <w:rsid w:val="3AB79E33"/>
    <w:rsid w:val="3AB84F53"/>
    <w:rsid w:val="3AC7F96C"/>
    <w:rsid w:val="3AFDDBB9"/>
    <w:rsid w:val="3B025BB5"/>
    <w:rsid w:val="3B149E4F"/>
    <w:rsid w:val="3B227500"/>
    <w:rsid w:val="3B26E418"/>
    <w:rsid w:val="3B2A6784"/>
    <w:rsid w:val="3B4681C9"/>
    <w:rsid w:val="3B4A1E52"/>
    <w:rsid w:val="3B4F6CE8"/>
    <w:rsid w:val="3B79F5B2"/>
    <w:rsid w:val="3B7B5DF7"/>
    <w:rsid w:val="3B84C3EC"/>
    <w:rsid w:val="3BBA9E93"/>
    <w:rsid w:val="3BBD7F00"/>
    <w:rsid w:val="3BC42A1C"/>
    <w:rsid w:val="3BCD7C9F"/>
    <w:rsid w:val="3BE5D5C8"/>
    <w:rsid w:val="3BEEAA45"/>
    <w:rsid w:val="3BFDB671"/>
    <w:rsid w:val="3C05021A"/>
    <w:rsid w:val="3C0EC839"/>
    <w:rsid w:val="3C137D48"/>
    <w:rsid w:val="3C5107CE"/>
    <w:rsid w:val="3C635707"/>
    <w:rsid w:val="3C83CA19"/>
    <w:rsid w:val="3CAA7A8A"/>
    <w:rsid w:val="3CF0D57A"/>
    <w:rsid w:val="3CF61187"/>
    <w:rsid w:val="3D080AB1"/>
    <w:rsid w:val="3D2A4655"/>
    <w:rsid w:val="3D2F716C"/>
    <w:rsid w:val="3D46C2A7"/>
    <w:rsid w:val="3D9665DC"/>
    <w:rsid w:val="3DB9FAD8"/>
    <w:rsid w:val="3DE960D2"/>
    <w:rsid w:val="3DFAE109"/>
    <w:rsid w:val="3E29B22C"/>
    <w:rsid w:val="3E319FB2"/>
    <w:rsid w:val="3E35C2FF"/>
    <w:rsid w:val="3E3AF989"/>
    <w:rsid w:val="3E3D573E"/>
    <w:rsid w:val="3E42DA89"/>
    <w:rsid w:val="3E4E3C3C"/>
    <w:rsid w:val="3E74CBEB"/>
    <w:rsid w:val="3E7B3B5B"/>
    <w:rsid w:val="3E8285B6"/>
    <w:rsid w:val="3E9872EA"/>
    <w:rsid w:val="3EA2EF93"/>
    <w:rsid w:val="3EB7018B"/>
    <w:rsid w:val="3EC4FDD6"/>
    <w:rsid w:val="3EC8EE26"/>
    <w:rsid w:val="3EE0BE46"/>
    <w:rsid w:val="3EE36CC5"/>
    <w:rsid w:val="3F33EE22"/>
    <w:rsid w:val="3F4E4612"/>
    <w:rsid w:val="3F507432"/>
    <w:rsid w:val="3F6FB669"/>
    <w:rsid w:val="3F964675"/>
    <w:rsid w:val="3FCAC561"/>
    <w:rsid w:val="3FD6A92F"/>
    <w:rsid w:val="3FF071A6"/>
    <w:rsid w:val="3FF52291"/>
    <w:rsid w:val="40668C4B"/>
    <w:rsid w:val="40738B7F"/>
    <w:rsid w:val="40739F7E"/>
    <w:rsid w:val="40ABEAEF"/>
    <w:rsid w:val="40CC5CEA"/>
    <w:rsid w:val="40D8733D"/>
    <w:rsid w:val="40FC7C67"/>
    <w:rsid w:val="410B86CA"/>
    <w:rsid w:val="4123EA38"/>
    <w:rsid w:val="4154EAFB"/>
    <w:rsid w:val="417A7B4B"/>
    <w:rsid w:val="418C4207"/>
    <w:rsid w:val="41940ECA"/>
    <w:rsid w:val="41B827BF"/>
    <w:rsid w:val="41DDFB5B"/>
    <w:rsid w:val="41E9C69E"/>
    <w:rsid w:val="41FC4326"/>
    <w:rsid w:val="420056EF"/>
    <w:rsid w:val="42021AF0"/>
    <w:rsid w:val="424FA1DF"/>
    <w:rsid w:val="426AA37A"/>
    <w:rsid w:val="429642F7"/>
    <w:rsid w:val="4298E46C"/>
    <w:rsid w:val="429F4153"/>
    <w:rsid w:val="42BC8404"/>
    <w:rsid w:val="42C1B3F8"/>
    <w:rsid w:val="42CC1CD1"/>
    <w:rsid w:val="42D7ABBD"/>
    <w:rsid w:val="42E5DE93"/>
    <w:rsid w:val="42F4453D"/>
    <w:rsid w:val="433CDEFF"/>
    <w:rsid w:val="4355F6D9"/>
    <w:rsid w:val="436150AD"/>
    <w:rsid w:val="43ABD928"/>
    <w:rsid w:val="43BF2BF0"/>
    <w:rsid w:val="43D749B5"/>
    <w:rsid w:val="43EDECCD"/>
    <w:rsid w:val="441D5DCB"/>
    <w:rsid w:val="44370E8F"/>
    <w:rsid w:val="4440F765"/>
    <w:rsid w:val="4448CA3E"/>
    <w:rsid w:val="44A297E5"/>
    <w:rsid w:val="44CFE164"/>
    <w:rsid w:val="44F2A3A9"/>
    <w:rsid w:val="4518B25E"/>
    <w:rsid w:val="452EFCF9"/>
    <w:rsid w:val="45340C98"/>
    <w:rsid w:val="4551474C"/>
    <w:rsid w:val="457CCACE"/>
    <w:rsid w:val="457EAD92"/>
    <w:rsid w:val="458EAB66"/>
    <w:rsid w:val="45ED283C"/>
    <w:rsid w:val="45F954BA"/>
    <w:rsid w:val="463D1CB9"/>
    <w:rsid w:val="463D3F93"/>
    <w:rsid w:val="46722045"/>
    <w:rsid w:val="4694D3DC"/>
    <w:rsid w:val="46A5EB17"/>
    <w:rsid w:val="46C2C5D8"/>
    <w:rsid w:val="470C4ED3"/>
    <w:rsid w:val="474ECD66"/>
    <w:rsid w:val="474FDF63"/>
    <w:rsid w:val="47659014"/>
    <w:rsid w:val="47783DAD"/>
    <w:rsid w:val="47955E5E"/>
    <w:rsid w:val="479B42AE"/>
    <w:rsid w:val="47AFF966"/>
    <w:rsid w:val="47B56FEF"/>
    <w:rsid w:val="47C7B660"/>
    <w:rsid w:val="47CCE7DA"/>
    <w:rsid w:val="47F7D65F"/>
    <w:rsid w:val="484BE68B"/>
    <w:rsid w:val="488F3A1E"/>
    <w:rsid w:val="48CA9978"/>
    <w:rsid w:val="48D7FF40"/>
    <w:rsid w:val="48EA9DC7"/>
    <w:rsid w:val="49320E13"/>
    <w:rsid w:val="495F17F7"/>
    <w:rsid w:val="49AAF02E"/>
    <w:rsid w:val="49B446DA"/>
    <w:rsid w:val="49BC09FE"/>
    <w:rsid w:val="49CACA4A"/>
    <w:rsid w:val="49EA6BAA"/>
    <w:rsid w:val="49F11FA7"/>
    <w:rsid w:val="4A0B68D4"/>
    <w:rsid w:val="4A1B1AAC"/>
    <w:rsid w:val="4A29584F"/>
    <w:rsid w:val="4A7773D0"/>
    <w:rsid w:val="4A7F21F1"/>
    <w:rsid w:val="4AEFF3C6"/>
    <w:rsid w:val="4B207D5B"/>
    <w:rsid w:val="4B4BE63D"/>
    <w:rsid w:val="4B716EB4"/>
    <w:rsid w:val="4B7622FA"/>
    <w:rsid w:val="4BA19B51"/>
    <w:rsid w:val="4BAC4A19"/>
    <w:rsid w:val="4BB6EB0D"/>
    <w:rsid w:val="4BC58400"/>
    <w:rsid w:val="4BD39C1D"/>
    <w:rsid w:val="4BF14915"/>
    <w:rsid w:val="4BF2E1D0"/>
    <w:rsid w:val="4C1DAEA0"/>
    <w:rsid w:val="4C26E740"/>
    <w:rsid w:val="4C8D6BC0"/>
    <w:rsid w:val="4CB291D8"/>
    <w:rsid w:val="4CB9AF07"/>
    <w:rsid w:val="4CE6AC2C"/>
    <w:rsid w:val="4D0BB1AF"/>
    <w:rsid w:val="4D152C9B"/>
    <w:rsid w:val="4D3C97EA"/>
    <w:rsid w:val="4D5F0ECE"/>
    <w:rsid w:val="4D67F186"/>
    <w:rsid w:val="4D76DBFF"/>
    <w:rsid w:val="4DB03422"/>
    <w:rsid w:val="4DB15C07"/>
    <w:rsid w:val="4DD432A0"/>
    <w:rsid w:val="4DEA4CBA"/>
    <w:rsid w:val="4E0D9ED5"/>
    <w:rsid w:val="4E815FAC"/>
    <w:rsid w:val="4E89E7D7"/>
    <w:rsid w:val="4E9190DB"/>
    <w:rsid w:val="4E933E4E"/>
    <w:rsid w:val="4EBA6382"/>
    <w:rsid w:val="4EF5D082"/>
    <w:rsid w:val="4F13B3F6"/>
    <w:rsid w:val="4F1479EF"/>
    <w:rsid w:val="4F15F717"/>
    <w:rsid w:val="4F3EE8D1"/>
    <w:rsid w:val="4F4A096C"/>
    <w:rsid w:val="4F500AFA"/>
    <w:rsid w:val="4F671062"/>
    <w:rsid w:val="4F896E46"/>
    <w:rsid w:val="4FAD962A"/>
    <w:rsid w:val="4FAE31A0"/>
    <w:rsid w:val="4FD9F45A"/>
    <w:rsid w:val="4FF827B8"/>
    <w:rsid w:val="4FFED34A"/>
    <w:rsid w:val="500946CB"/>
    <w:rsid w:val="500CCBE8"/>
    <w:rsid w:val="501E1828"/>
    <w:rsid w:val="504CCD5D"/>
    <w:rsid w:val="50716344"/>
    <w:rsid w:val="50D56FC6"/>
    <w:rsid w:val="510F1477"/>
    <w:rsid w:val="512065E8"/>
    <w:rsid w:val="5138A2CA"/>
    <w:rsid w:val="5155A598"/>
    <w:rsid w:val="517776B8"/>
    <w:rsid w:val="517816A7"/>
    <w:rsid w:val="517F643E"/>
    <w:rsid w:val="518E9FCA"/>
    <w:rsid w:val="51D1933F"/>
    <w:rsid w:val="51F582B7"/>
    <w:rsid w:val="521E7F69"/>
    <w:rsid w:val="524BBB0B"/>
    <w:rsid w:val="5259B850"/>
    <w:rsid w:val="526843D7"/>
    <w:rsid w:val="52750074"/>
    <w:rsid w:val="527E0DE8"/>
    <w:rsid w:val="527F317D"/>
    <w:rsid w:val="5284CD2A"/>
    <w:rsid w:val="5289C9E3"/>
    <w:rsid w:val="52A366BF"/>
    <w:rsid w:val="52BBA1FA"/>
    <w:rsid w:val="52CDC38D"/>
    <w:rsid w:val="52D00A45"/>
    <w:rsid w:val="52D12873"/>
    <w:rsid w:val="5301DC47"/>
    <w:rsid w:val="5306B1A9"/>
    <w:rsid w:val="534596D8"/>
    <w:rsid w:val="53797871"/>
    <w:rsid w:val="5387219B"/>
    <w:rsid w:val="53902805"/>
    <w:rsid w:val="5391BB15"/>
    <w:rsid w:val="53970BBF"/>
    <w:rsid w:val="539F899F"/>
    <w:rsid w:val="53E7FDAF"/>
    <w:rsid w:val="53EDC370"/>
    <w:rsid w:val="53FCA385"/>
    <w:rsid w:val="54015C0D"/>
    <w:rsid w:val="542E254F"/>
    <w:rsid w:val="547748C8"/>
    <w:rsid w:val="5486860C"/>
    <w:rsid w:val="548DDBA9"/>
    <w:rsid w:val="5495DE0A"/>
    <w:rsid w:val="54C5E121"/>
    <w:rsid w:val="54C83FD7"/>
    <w:rsid w:val="54C9DEF7"/>
    <w:rsid w:val="54EEC2A7"/>
    <w:rsid w:val="54FC7CB1"/>
    <w:rsid w:val="5507EB04"/>
    <w:rsid w:val="550F0905"/>
    <w:rsid w:val="5533E5EC"/>
    <w:rsid w:val="5535FCB6"/>
    <w:rsid w:val="5573EFFA"/>
    <w:rsid w:val="55B268DE"/>
    <w:rsid w:val="55C9B682"/>
    <w:rsid w:val="55F31097"/>
    <w:rsid w:val="5654DCDA"/>
    <w:rsid w:val="5655BF3C"/>
    <w:rsid w:val="56643E69"/>
    <w:rsid w:val="56669FEE"/>
    <w:rsid w:val="567E3E88"/>
    <w:rsid w:val="56A7D837"/>
    <w:rsid w:val="56A92DE8"/>
    <w:rsid w:val="56B88724"/>
    <w:rsid w:val="56DDB9BE"/>
    <w:rsid w:val="571C0F1A"/>
    <w:rsid w:val="5731664E"/>
    <w:rsid w:val="57484945"/>
    <w:rsid w:val="5771876D"/>
    <w:rsid w:val="578EBBF1"/>
    <w:rsid w:val="57BB27DF"/>
    <w:rsid w:val="582DA7AD"/>
    <w:rsid w:val="58376FCF"/>
    <w:rsid w:val="58737F6E"/>
    <w:rsid w:val="588B4BE3"/>
    <w:rsid w:val="58923592"/>
    <w:rsid w:val="5894121F"/>
    <w:rsid w:val="58B5BBCB"/>
    <w:rsid w:val="58C3F4E5"/>
    <w:rsid w:val="58CAA7A2"/>
    <w:rsid w:val="58EC95C7"/>
    <w:rsid w:val="58F2DFFA"/>
    <w:rsid w:val="58F5B3D7"/>
    <w:rsid w:val="591593EF"/>
    <w:rsid w:val="596EBCC1"/>
    <w:rsid w:val="597EECB9"/>
    <w:rsid w:val="5981EDE1"/>
    <w:rsid w:val="5982889D"/>
    <w:rsid w:val="5989E963"/>
    <w:rsid w:val="59DB5C27"/>
    <w:rsid w:val="59F33E27"/>
    <w:rsid w:val="5A0FC7D7"/>
    <w:rsid w:val="5A135845"/>
    <w:rsid w:val="5A1F3390"/>
    <w:rsid w:val="5A22E45D"/>
    <w:rsid w:val="5A392BFC"/>
    <w:rsid w:val="5A44E1C5"/>
    <w:rsid w:val="5A582B53"/>
    <w:rsid w:val="5A666DC8"/>
    <w:rsid w:val="5A87A634"/>
    <w:rsid w:val="5A9D66D3"/>
    <w:rsid w:val="5AA52019"/>
    <w:rsid w:val="5AED6951"/>
    <w:rsid w:val="5AF34B09"/>
    <w:rsid w:val="5B486E17"/>
    <w:rsid w:val="5B51EFEB"/>
    <w:rsid w:val="5B5794F1"/>
    <w:rsid w:val="5B589643"/>
    <w:rsid w:val="5B7321C6"/>
    <w:rsid w:val="5B876D25"/>
    <w:rsid w:val="5B879088"/>
    <w:rsid w:val="5B9C1948"/>
    <w:rsid w:val="5B9C7081"/>
    <w:rsid w:val="5B9F79DD"/>
    <w:rsid w:val="5BC5CA36"/>
    <w:rsid w:val="5BD34803"/>
    <w:rsid w:val="5BE0B226"/>
    <w:rsid w:val="5BF0238A"/>
    <w:rsid w:val="5C0F7B6E"/>
    <w:rsid w:val="5C2BD033"/>
    <w:rsid w:val="5C6A1A9A"/>
    <w:rsid w:val="5CA422DD"/>
    <w:rsid w:val="5CB85FDF"/>
    <w:rsid w:val="5CCE9CA9"/>
    <w:rsid w:val="5CF3CCDF"/>
    <w:rsid w:val="5CF9D48C"/>
    <w:rsid w:val="5D2B5065"/>
    <w:rsid w:val="5D3B4A3E"/>
    <w:rsid w:val="5D4404EB"/>
    <w:rsid w:val="5D4C05DB"/>
    <w:rsid w:val="5D70CCBE"/>
    <w:rsid w:val="5D83891E"/>
    <w:rsid w:val="5DC486D6"/>
    <w:rsid w:val="5E02670B"/>
    <w:rsid w:val="5E082763"/>
    <w:rsid w:val="5E088ECF"/>
    <w:rsid w:val="5E33C7F6"/>
    <w:rsid w:val="5E6E7918"/>
    <w:rsid w:val="5E7C1BFB"/>
    <w:rsid w:val="5E903705"/>
    <w:rsid w:val="5EA7CB66"/>
    <w:rsid w:val="5EAECD4A"/>
    <w:rsid w:val="5EC720C6"/>
    <w:rsid w:val="5ECCA6D3"/>
    <w:rsid w:val="5ED08119"/>
    <w:rsid w:val="5ED71A9F"/>
    <w:rsid w:val="5F1C86F7"/>
    <w:rsid w:val="5F6FD007"/>
    <w:rsid w:val="5F70D7F6"/>
    <w:rsid w:val="5F8892FF"/>
    <w:rsid w:val="5FA663C1"/>
    <w:rsid w:val="5FD55325"/>
    <w:rsid w:val="5FDF5756"/>
    <w:rsid w:val="5FF50C71"/>
    <w:rsid w:val="5FF9B7A7"/>
    <w:rsid w:val="5FFF26AE"/>
    <w:rsid w:val="6000E13F"/>
    <w:rsid w:val="60014A23"/>
    <w:rsid w:val="6008FC90"/>
    <w:rsid w:val="601FFB84"/>
    <w:rsid w:val="60444371"/>
    <w:rsid w:val="604B3435"/>
    <w:rsid w:val="606F795C"/>
    <w:rsid w:val="606FEE80"/>
    <w:rsid w:val="60771603"/>
    <w:rsid w:val="607F2424"/>
    <w:rsid w:val="6090F560"/>
    <w:rsid w:val="6099E8E0"/>
    <w:rsid w:val="60B42349"/>
    <w:rsid w:val="60BB29E0"/>
    <w:rsid w:val="60D4BD5F"/>
    <w:rsid w:val="60D89B99"/>
    <w:rsid w:val="60EE4F8D"/>
    <w:rsid w:val="60F12354"/>
    <w:rsid w:val="6136CEA8"/>
    <w:rsid w:val="6148D040"/>
    <w:rsid w:val="61671C5C"/>
    <w:rsid w:val="61947590"/>
    <w:rsid w:val="61ACD882"/>
    <w:rsid w:val="61B2C7D2"/>
    <w:rsid w:val="61B6D5C1"/>
    <w:rsid w:val="61BD603D"/>
    <w:rsid w:val="61BFC017"/>
    <w:rsid w:val="61C63C96"/>
    <w:rsid w:val="61D99088"/>
    <w:rsid w:val="61E8D63B"/>
    <w:rsid w:val="61F94097"/>
    <w:rsid w:val="621268F4"/>
    <w:rsid w:val="6214B595"/>
    <w:rsid w:val="621905CC"/>
    <w:rsid w:val="624FF3AA"/>
    <w:rsid w:val="6253062F"/>
    <w:rsid w:val="62AFCDCB"/>
    <w:rsid w:val="62B80DEA"/>
    <w:rsid w:val="62E25B30"/>
    <w:rsid w:val="633B9B5E"/>
    <w:rsid w:val="6354A579"/>
    <w:rsid w:val="635C45DF"/>
    <w:rsid w:val="638D6FA9"/>
    <w:rsid w:val="63BD4863"/>
    <w:rsid w:val="63BDD5FD"/>
    <w:rsid w:val="643F8E16"/>
    <w:rsid w:val="644B9E2C"/>
    <w:rsid w:val="645AC455"/>
    <w:rsid w:val="646804A0"/>
    <w:rsid w:val="647D3C68"/>
    <w:rsid w:val="6490C06C"/>
    <w:rsid w:val="64B3C9D1"/>
    <w:rsid w:val="64B7EF01"/>
    <w:rsid w:val="64C23346"/>
    <w:rsid w:val="64E7EE48"/>
    <w:rsid w:val="64E87108"/>
    <w:rsid w:val="652AAB05"/>
    <w:rsid w:val="652EDE51"/>
    <w:rsid w:val="65827463"/>
    <w:rsid w:val="65E69897"/>
    <w:rsid w:val="6601A0ED"/>
    <w:rsid w:val="66206A6D"/>
    <w:rsid w:val="6622E624"/>
    <w:rsid w:val="66274937"/>
    <w:rsid w:val="664AD842"/>
    <w:rsid w:val="6688AE08"/>
    <w:rsid w:val="669234D9"/>
    <w:rsid w:val="6693C4A0"/>
    <w:rsid w:val="66A29ECD"/>
    <w:rsid w:val="66BA5822"/>
    <w:rsid w:val="66CAF8D7"/>
    <w:rsid w:val="670C11C7"/>
    <w:rsid w:val="67151476"/>
    <w:rsid w:val="672364CD"/>
    <w:rsid w:val="674393C1"/>
    <w:rsid w:val="677F8471"/>
    <w:rsid w:val="678C2BA2"/>
    <w:rsid w:val="67952C14"/>
    <w:rsid w:val="67A9F13B"/>
    <w:rsid w:val="67C1900F"/>
    <w:rsid w:val="67C69FB4"/>
    <w:rsid w:val="67E05826"/>
    <w:rsid w:val="680C6D89"/>
    <w:rsid w:val="6823A7D2"/>
    <w:rsid w:val="683C2EE9"/>
    <w:rsid w:val="683C8733"/>
    <w:rsid w:val="6848FCAD"/>
    <w:rsid w:val="687488DE"/>
    <w:rsid w:val="68949BC3"/>
    <w:rsid w:val="68B4BC24"/>
    <w:rsid w:val="68B6DB90"/>
    <w:rsid w:val="68BCCD0F"/>
    <w:rsid w:val="68BF352E"/>
    <w:rsid w:val="68DF038F"/>
    <w:rsid w:val="68DF6422"/>
    <w:rsid w:val="68E84586"/>
    <w:rsid w:val="68F4AFE1"/>
    <w:rsid w:val="690A533B"/>
    <w:rsid w:val="691F0F4F"/>
    <w:rsid w:val="6941ADFB"/>
    <w:rsid w:val="696A7A74"/>
    <w:rsid w:val="697826DF"/>
    <w:rsid w:val="69A099ED"/>
    <w:rsid w:val="69A82C69"/>
    <w:rsid w:val="69BE2F1D"/>
    <w:rsid w:val="69CC86A1"/>
    <w:rsid w:val="69F9DD5B"/>
    <w:rsid w:val="6A010596"/>
    <w:rsid w:val="6A22D236"/>
    <w:rsid w:val="6A33E8D7"/>
    <w:rsid w:val="6A5A01FF"/>
    <w:rsid w:val="6A5B89E0"/>
    <w:rsid w:val="6A8D76A9"/>
    <w:rsid w:val="6ACA9073"/>
    <w:rsid w:val="6AE46E03"/>
    <w:rsid w:val="6AF0D04C"/>
    <w:rsid w:val="6B034AE6"/>
    <w:rsid w:val="6B4AA535"/>
    <w:rsid w:val="6B60EE65"/>
    <w:rsid w:val="6B634DDD"/>
    <w:rsid w:val="6B6709F0"/>
    <w:rsid w:val="6B7FC11A"/>
    <w:rsid w:val="6BA2012F"/>
    <w:rsid w:val="6BBF0899"/>
    <w:rsid w:val="6BD0204F"/>
    <w:rsid w:val="6BD8A035"/>
    <w:rsid w:val="6C1E7297"/>
    <w:rsid w:val="6C4AA122"/>
    <w:rsid w:val="6C4F5AFE"/>
    <w:rsid w:val="6C513554"/>
    <w:rsid w:val="6C56B011"/>
    <w:rsid w:val="6C582EC2"/>
    <w:rsid w:val="6C5E181C"/>
    <w:rsid w:val="6C7F4BBE"/>
    <w:rsid w:val="6CA3325F"/>
    <w:rsid w:val="6CE94B0E"/>
    <w:rsid w:val="6D10CD37"/>
    <w:rsid w:val="6D2887A6"/>
    <w:rsid w:val="6D464C0D"/>
    <w:rsid w:val="6D4A238D"/>
    <w:rsid w:val="6D5E3D91"/>
    <w:rsid w:val="6D7A9E49"/>
    <w:rsid w:val="6D8A8BB4"/>
    <w:rsid w:val="6D91A2C1"/>
    <w:rsid w:val="6DC4CC40"/>
    <w:rsid w:val="6DD1DAE1"/>
    <w:rsid w:val="6DE0AE77"/>
    <w:rsid w:val="6DEAAA03"/>
    <w:rsid w:val="6DF28072"/>
    <w:rsid w:val="6E2B868B"/>
    <w:rsid w:val="6E4DE7CF"/>
    <w:rsid w:val="6E58323A"/>
    <w:rsid w:val="6E988F27"/>
    <w:rsid w:val="6E9E999F"/>
    <w:rsid w:val="6EAE289D"/>
    <w:rsid w:val="6ED5C97C"/>
    <w:rsid w:val="6ED6DD12"/>
    <w:rsid w:val="6EE5F3EE"/>
    <w:rsid w:val="6F0F8C8C"/>
    <w:rsid w:val="6F2B2846"/>
    <w:rsid w:val="6F302362"/>
    <w:rsid w:val="6F4EA5A6"/>
    <w:rsid w:val="6F52F201"/>
    <w:rsid w:val="6F5BBB9B"/>
    <w:rsid w:val="6F5F889B"/>
    <w:rsid w:val="6F6036B7"/>
    <w:rsid w:val="6F612CE4"/>
    <w:rsid w:val="6F67F0E9"/>
    <w:rsid w:val="6F862CDC"/>
    <w:rsid w:val="6FA34D94"/>
    <w:rsid w:val="6FBC503F"/>
    <w:rsid w:val="6FCC50DB"/>
    <w:rsid w:val="6FD189BF"/>
    <w:rsid w:val="6FD7BEFA"/>
    <w:rsid w:val="70181B2F"/>
    <w:rsid w:val="7028C293"/>
    <w:rsid w:val="702A791F"/>
    <w:rsid w:val="7043642C"/>
    <w:rsid w:val="7053D3F6"/>
    <w:rsid w:val="7056FC74"/>
    <w:rsid w:val="70664C9F"/>
    <w:rsid w:val="7073753A"/>
    <w:rsid w:val="70768947"/>
    <w:rsid w:val="70961541"/>
    <w:rsid w:val="709742AD"/>
    <w:rsid w:val="70A8C613"/>
    <w:rsid w:val="70D8E86D"/>
    <w:rsid w:val="70EA7607"/>
    <w:rsid w:val="70EA7EC1"/>
    <w:rsid w:val="70F3A6D5"/>
    <w:rsid w:val="70FDF111"/>
    <w:rsid w:val="710022A7"/>
    <w:rsid w:val="711C4B59"/>
    <w:rsid w:val="71332F6A"/>
    <w:rsid w:val="71599C8C"/>
    <w:rsid w:val="716C7C33"/>
    <w:rsid w:val="71738651"/>
    <w:rsid w:val="71794A05"/>
    <w:rsid w:val="718B6C06"/>
    <w:rsid w:val="719F5B44"/>
    <w:rsid w:val="71AC4627"/>
    <w:rsid w:val="71D02FE9"/>
    <w:rsid w:val="71E43E5A"/>
    <w:rsid w:val="71F7CC79"/>
    <w:rsid w:val="71FD66B7"/>
    <w:rsid w:val="720F3A6B"/>
    <w:rsid w:val="7231AEB4"/>
    <w:rsid w:val="723293BA"/>
    <w:rsid w:val="72599386"/>
    <w:rsid w:val="726D2190"/>
    <w:rsid w:val="727D6856"/>
    <w:rsid w:val="72A2C7C9"/>
    <w:rsid w:val="73480F23"/>
    <w:rsid w:val="73515D6F"/>
    <w:rsid w:val="7360E0FE"/>
    <w:rsid w:val="736A7FA8"/>
    <w:rsid w:val="7381DC6E"/>
    <w:rsid w:val="73869F94"/>
    <w:rsid w:val="738F539D"/>
    <w:rsid w:val="73939CDA"/>
    <w:rsid w:val="739C2301"/>
    <w:rsid w:val="73A0B45E"/>
    <w:rsid w:val="73A2D3B6"/>
    <w:rsid w:val="73BCE5FB"/>
    <w:rsid w:val="73C21E76"/>
    <w:rsid w:val="73DD44E3"/>
    <w:rsid w:val="73E4542A"/>
    <w:rsid w:val="73EF0764"/>
    <w:rsid w:val="73FEC81D"/>
    <w:rsid w:val="7408D3F3"/>
    <w:rsid w:val="742216C9"/>
    <w:rsid w:val="74346D61"/>
    <w:rsid w:val="74383B32"/>
    <w:rsid w:val="743E982A"/>
    <w:rsid w:val="7457C087"/>
    <w:rsid w:val="745FCDD5"/>
    <w:rsid w:val="747DB0F7"/>
    <w:rsid w:val="74AFDEEE"/>
    <w:rsid w:val="74B79AAB"/>
    <w:rsid w:val="74B82012"/>
    <w:rsid w:val="74B945D0"/>
    <w:rsid w:val="74CA7AFD"/>
    <w:rsid w:val="74F4B2C6"/>
    <w:rsid w:val="752F6D3B"/>
    <w:rsid w:val="7547DCD1"/>
    <w:rsid w:val="75646D73"/>
    <w:rsid w:val="757DD8AD"/>
    <w:rsid w:val="759EADDA"/>
    <w:rsid w:val="75A3F293"/>
    <w:rsid w:val="75A9B2DE"/>
    <w:rsid w:val="75AA0A18"/>
    <w:rsid w:val="75BDE72A"/>
    <w:rsid w:val="75D10443"/>
    <w:rsid w:val="75F390E8"/>
    <w:rsid w:val="75FFBE17"/>
    <w:rsid w:val="761B167B"/>
    <w:rsid w:val="762C03E2"/>
    <w:rsid w:val="762E8B7E"/>
    <w:rsid w:val="764553A7"/>
    <w:rsid w:val="7647D1B7"/>
    <w:rsid w:val="7694656C"/>
    <w:rsid w:val="76B1542F"/>
    <w:rsid w:val="76C6342C"/>
    <w:rsid w:val="76D6A9E1"/>
    <w:rsid w:val="77034CA3"/>
    <w:rsid w:val="770AEB9C"/>
    <w:rsid w:val="77180797"/>
    <w:rsid w:val="772BCBEF"/>
    <w:rsid w:val="77587270"/>
    <w:rsid w:val="775A3D39"/>
    <w:rsid w:val="777E9FDD"/>
    <w:rsid w:val="778010F3"/>
    <w:rsid w:val="7791B560"/>
    <w:rsid w:val="779CF3F9"/>
    <w:rsid w:val="779FD549"/>
    <w:rsid w:val="77BAC28A"/>
    <w:rsid w:val="77C4D240"/>
    <w:rsid w:val="77D32948"/>
    <w:rsid w:val="77FE768D"/>
    <w:rsid w:val="782A6D58"/>
    <w:rsid w:val="78438580"/>
    <w:rsid w:val="78460999"/>
    <w:rsid w:val="787370D5"/>
    <w:rsid w:val="78992A1E"/>
    <w:rsid w:val="789B6549"/>
    <w:rsid w:val="78B52702"/>
    <w:rsid w:val="78E1BFD9"/>
    <w:rsid w:val="792F7DF3"/>
    <w:rsid w:val="794EB50F"/>
    <w:rsid w:val="79783399"/>
    <w:rsid w:val="79820580"/>
    <w:rsid w:val="79C63DB9"/>
    <w:rsid w:val="79E54A93"/>
    <w:rsid w:val="79F51978"/>
    <w:rsid w:val="79FE3CE9"/>
    <w:rsid w:val="7A02FE7E"/>
    <w:rsid w:val="7A4F6A40"/>
    <w:rsid w:val="7A4FA859"/>
    <w:rsid w:val="7A70BD41"/>
    <w:rsid w:val="7A98EAC9"/>
    <w:rsid w:val="7AA0CB8E"/>
    <w:rsid w:val="7AAD6C1F"/>
    <w:rsid w:val="7ADAF589"/>
    <w:rsid w:val="7B07FCEB"/>
    <w:rsid w:val="7B1E310F"/>
    <w:rsid w:val="7B305C4E"/>
    <w:rsid w:val="7B4AC018"/>
    <w:rsid w:val="7B4F5FBB"/>
    <w:rsid w:val="7B7AEB59"/>
    <w:rsid w:val="7B9E4FFC"/>
    <w:rsid w:val="7BB53113"/>
    <w:rsid w:val="7BE6688F"/>
    <w:rsid w:val="7BEAF994"/>
    <w:rsid w:val="7C10EFC0"/>
    <w:rsid w:val="7C5E1AB6"/>
    <w:rsid w:val="7C7774E8"/>
    <w:rsid w:val="7C77C643"/>
    <w:rsid w:val="7C79944B"/>
    <w:rsid w:val="7C8496B0"/>
    <w:rsid w:val="7C9016C3"/>
    <w:rsid w:val="7C911C66"/>
    <w:rsid w:val="7C9B9E9C"/>
    <w:rsid w:val="7CAA099A"/>
    <w:rsid w:val="7CCC53ED"/>
    <w:rsid w:val="7CDBDE87"/>
    <w:rsid w:val="7CDE8087"/>
    <w:rsid w:val="7D0B1AEA"/>
    <w:rsid w:val="7D6E20BE"/>
    <w:rsid w:val="7DC54C77"/>
    <w:rsid w:val="7DFB48CE"/>
    <w:rsid w:val="7E22AFA7"/>
    <w:rsid w:val="7E306C57"/>
    <w:rsid w:val="7E3354FB"/>
    <w:rsid w:val="7E38A9D9"/>
    <w:rsid w:val="7E605344"/>
    <w:rsid w:val="7E7D2252"/>
    <w:rsid w:val="7EAFFD87"/>
    <w:rsid w:val="7EC1AA48"/>
    <w:rsid w:val="7ED64F81"/>
    <w:rsid w:val="7EE37185"/>
    <w:rsid w:val="7EECBCB8"/>
    <w:rsid w:val="7F025DB5"/>
    <w:rsid w:val="7F09F11F"/>
    <w:rsid w:val="7F188734"/>
    <w:rsid w:val="7F1F870A"/>
    <w:rsid w:val="7F4B577F"/>
    <w:rsid w:val="7F601DF1"/>
    <w:rsid w:val="7F793F70"/>
    <w:rsid w:val="7F8AC8AE"/>
    <w:rsid w:val="7FA0C9B5"/>
    <w:rsid w:val="7FA4749D"/>
    <w:rsid w:val="7FCEC6BB"/>
    <w:rsid w:val="7FDC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1F79F"/>
  <w15:docId w15:val="{02222D86-EEAC-46A3-BB5A-712A966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52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E53CA1"/>
    <w:pPr>
      <w:keepNext/>
      <w:jc w:val="both"/>
      <w:outlineLvl w:val="0"/>
    </w:pPr>
    <w:rPr>
      <w:rFonts w:ascii="Futura Bk BT" w:hAnsi="Futura Bk BT"/>
      <w:b/>
      <w:bCs/>
      <w:color w:val="999999"/>
      <w:sz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33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F1B32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3036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3036"/>
  </w:style>
  <w:style w:type="paragraph" w:styleId="Zpat">
    <w:name w:val="footer"/>
    <w:basedOn w:val="Normln"/>
    <w:link w:val="ZpatChar"/>
    <w:uiPriority w:val="99"/>
    <w:unhideWhenUsed/>
    <w:rsid w:val="00C63036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3036"/>
  </w:style>
  <w:style w:type="paragraph" w:styleId="Textbubliny">
    <w:name w:val="Balloon Text"/>
    <w:basedOn w:val="Normln"/>
    <w:link w:val="TextbublinyChar"/>
    <w:uiPriority w:val="99"/>
    <w:semiHidden/>
    <w:unhideWhenUsed/>
    <w:rsid w:val="00C630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036"/>
    <w:rPr>
      <w:rFonts w:ascii="Tahoma" w:hAnsi="Tahoma" w:cs="Tahoma"/>
      <w:sz w:val="16"/>
      <w:szCs w:val="16"/>
    </w:rPr>
  </w:style>
  <w:style w:type="paragraph" w:customStyle="1" w:styleId="MainText">
    <w:name w:val="Main Text"/>
    <w:basedOn w:val="Normln"/>
    <w:rsid w:val="00C63036"/>
    <w:pPr>
      <w:spacing w:line="300" w:lineRule="exact"/>
      <w:ind w:left="120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F81642"/>
    <w:rPr>
      <w:color w:val="80BBAD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53CA1"/>
    <w:rPr>
      <w:rFonts w:ascii="Futura Bk BT" w:eastAsia="Times New Roman" w:hAnsi="Futura Bk BT" w:cs="Times New Roman"/>
      <w:b/>
      <w:bCs/>
      <w:color w:val="999999"/>
      <w:sz w:val="20"/>
      <w:szCs w:val="24"/>
      <w:lang w:eastAsia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685808"/>
    <w:rPr>
      <w:color w:val="808080"/>
      <w:shd w:val="clear" w:color="auto" w:fill="E6E6E6"/>
    </w:rPr>
  </w:style>
  <w:style w:type="paragraph" w:customStyle="1" w:styleId="BodyCopy">
    <w:name w:val="Body Copy"/>
    <w:basedOn w:val="Normln"/>
    <w:qFormat/>
    <w:rsid w:val="00F51DB7"/>
    <w:pPr>
      <w:autoSpaceDE w:val="0"/>
      <w:autoSpaceDN w:val="0"/>
      <w:adjustRightInd w:val="0"/>
    </w:pPr>
    <w:rPr>
      <w:color w:val="425254" w:themeColor="text1"/>
    </w:rPr>
  </w:style>
  <w:style w:type="paragraph" w:customStyle="1" w:styleId="Boilerplate">
    <w:name w:val="Boilerplate"/>
    <w:basedOn w:val="Normln"/>
    <w:rsid w:val="003B44F1"/>
    <w:pPr>
      <w:spacing w:line="240" w:lineRule="exact"/>
    </w:pPr>
    <w:rPr>
      <w:rFonts w:ascii="Calibre" w:eastAsia="Calibri" w:hAnsi="Calibre"/>
      <w:color w:val="7F8481" w:themeColor="accent5"/>
      <w:sz w:val="21"/>
      <w:szCs w:val="21"/>
    </w:rPr>
  </w:style>
  <w:style w:type="paragraph" w:customStyle="1" w:styleId="Subhead">
    <w:name w:val="Subhead"/>
    <w:basedOn w:val="Normln"/>
    <w:qFormat/>
    <w:rsid w:val="007E236C"/>
    <w:pPr>
      <w:jc w:val="center"/>
    </w:pPr>
    <w:rPr>
      <w:bCs/>
      <w:i/>
      <w:color w:val="425254" w:themeColor="text1"/>
    </w:rPr>
  </w:style>
  <w:style w:type="paragraph" w:customStyle="1" w:styleId="Headline">
    <w:name w:val="Headline"/>
    <w:basedOn w:val="Normln"/>
    <w:qFormat/>
    <w:rsid w:val="007E236C"/>
    <w:pPr>
      <w:jc w:val="center"/>
    </w:pPr>
    <w:rPr>
      <w:b/>
      <w:color w:val="425254" w:themeColor="text1"/>
      <w:sz w:val="28"/>
      <w:szCs w:val="28"/>
    </w:rPr>
  </w:style>
  <w:style w:type="paragraph" w:customStyle="1" w:styleId="Contact">
    <w:name w:val="Contact"/>
    <w:basedOn w:val="MainText"/>
    <w:qFormat/>
    <w:rsid w:val="003B44F1"/>
    <w:pPr>
      <w:ind w:left="0"/>
    </w:pPr>
    <w:rPr>
      <w:b/>
      <w:bCs/>
      <w:color w:val="425254" w:themeColor="text1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C1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14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142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42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normaltextrun">
    <w:name w:val="normaltextrun"/>
    <w:rsid w:val="003B0B9B"/>
  </w:style>
  <w:style w:type="paragraph" w:styleId="Textpoznpodarou">
    <w:name w:val="footnote text"/>
    <w:basedOn w:val="Normln"/>
    <w:link w:val="TextpoznpodarouChar"/>
    <w:uiPriority w:val="99"/>
    <w:rsid w:val="00D43EB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3EB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rsid w:val="00D43E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678F4"/>
    <w:pPr>
      <w:ind w:left="720"/>
    </w:pPr>
    <w:rPr>
      <w:rFonts w:ascii="Calibri" w:eastAsiaTheme="minorHAnsi" w:hAnsi="Calibri" w:cs="Calibri"/>
      <w:sz w:val="22"/>
      <w:szCs w:val="22"/>
      <w:lang w:val="cs-CZ"/>
    </w:rPr>
  </w:style>
  <w:style w:type="paragraph" w:styleId="Revize">
    <w:name w:val="Revision"/>
    <w:hidden/>
    <w:uiPriority w:val="99"/>
    <w:semiHidden/>
    <w:rsid w:val="00CA2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earch-term-highlight">
    <w:name w:val="search-term-highlight"/>
    <w:basedOn w:val="Standardnpsmoodstavce"/>
    <w:rsid w:val="007A4FA0"/>
  </w:style>
  <w:style w:type="character" w:styleId="Siln">
    <w:name w:val="Strong"/>
    <w:basedOn w:val="Standardnpsmoodstavce"/>
    <w:uiPriority w:val="22"/>
    <w:qFormat/>
    <w:rsid w:val="007A4FA0"/>
    <w:rPr>
      <w:b/>
      <w:bCs/>
    </w:rPr>
  </w:style>
  <w:style w:type="character" w:styleId="Zdraznn">
    <w:name w:val="Emphasis"/>
    <w:basedOn w:val="Standardnpsmoodstavce"/>
    <w:uiPriority w:val="20"/>
    <w:qFormat/>
    <w:rsid w:val="00E5338E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338E"/>
    <w:rPr>
      <w:rFonts w:asciiTheme="majorHAnsi" w:eastAsiaTheme="majorEastAsia" w:hAnsiTheme="majorHAnsi" w:cstheme="majorBidi"/>
      <w:color w:val="0F1B32" w:themeColor="accent1" w:themeShade="7F"/>
      <w:sz w:val="24"/>
      <w:szCs w:val="24"/>
      <w:lang w:eastAsia="en-US"/>
    </w:rPr>
  </w:style>
  <w:style w:type="paragraph" w:customStyle="1" w:styleId="paragraph">
    <w:name w:val="paragraph"/>
    <w:basedOn w:val="Normln"/>
    <w:rsid w:val="004F5891"/>
    <w:pPr>
      <w:spacing w:before="100" w:beforeAutospacing="1" w:after="100" w:afterAutospacing="1"/>
    </w:pPr>
    <w:rPr>
      <w:lang w:val="cs-CZ" w:eastAsia="cs-CZ"/>
    </w:rPr>
  </w:style>
  <w:style w:type="character" w:customStyle="1" w:styleId="spellingerror">
    <w:name w:val="spellingerror"/>
    <w:basedOn w:val="Standardnpsmoodstavce"/>
    <w:rsid w:val="004F5891"/>
  </w:style>
  <w:style w:type="character" w:customStyle="1" w:styleId="scxw106638316">
    <w:name w:val="scxw106638316"/>
    <w:basedOn w:val="Standardnpsmoodstavce"/>
    <w:rsid w:val="004F5891"/>
  </w:style>
  <w:style w:type="character" w:customStyle="1" w:styleId="eop">
    <w:name w:val="eop"/>
    <w:basedOn w:val="Standardnpsmoodstavce"/>
    <w:rsid w:val="004F5891"/>
  </w:style>
  <w:style w:type="character" w:customStyle="1" w:styleId="tabchar">
    <w:name w:val="tabchar"/>
    <w:basedOn w:val="Standardnpsmoodstavce"/>
    <w:rsid w:val="004F5891"/>
  </w:style>
  <w:style w:type="character" w:styleId="Nevyeenzmnka">
    <w:name w:val="Unresolved Mention"/>
    <w:basedOn w:val="Standardnpsmoodstavce"/>
    <w:uiPriority w:val="99"/>
    <w:semiHidden/>
    <w:unhideWhenUsed/>
    <w:rsid w:val="0030197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B5429"/>
    <w:rPr>
      <w:color w:val="CAD1D3" w:themeColor="followedHyperlink"/>
      <w:u w:val="single"/>
    </w:rPr>
  </w:style>
  <w:style w:type="character" w:customStyle="1" w:styleId="scxw186059696">
    <w:name w:val="scxw186059696"/>
    <w:basedOn w:val="Standardnpsmoodstavce"/>
    <w:rsid w:val="00AA166A"/>
  </w:style>
  <w:style w:type="paragraph" w:customStyle="1" w:styleId="pf0">
    <w:name w:val="pf0"/>
    <w:basedOn w:val="Normln"/>
    <w:rsid w:val="00DB0480"/>
    <w:pPr>
      <w:spacing w:before="100" w:beforeAutospacing="1" w:after="100" w:afterAutospacing="1"/>
    </w:pPr>
    <w:rPr>
      <w:lang w:val="cs-CZ" w:eastAsia="cs-CZ"/>
    </w:rPr>
  </w:style>
  <w:style w:type="character" w:customStyle="1" w:styleId="cf01">
    <w:name w:val="cf01"/>
    <w:basedOn w:val="Standardnpsmoodstavce"/>
    <w:rsid w:val="00DB0480"/>
    <w:rPr>
      <w:rFonts w:ascii="Segoe UI" w:hAnsi="Segoe UI" w:cs="Segoe UI" w:hint="default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D25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D25C1"/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52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2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0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vana.prochazkova@cbre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restcom.cz/" TargetMode="External"/><Relationship Id="rId17" Type="http://schemas.openxmlformats.org/officeDocument/2006/relationships/hyperlink" Target="http://www.cbr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cbre_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mila.cadkova@crestcom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3585825?trk=tyah&amp;trkInfo=clickedVertical%253Acompany%252Cidx%253A1-1-1%252CtarId%253A1431360641868%252Ctas%253Acbre%2520czech%22%20\t%20%22_blank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pages/CBRE-News/626929170775263?ref=ts&amp;fref=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razova\Downloads\2021_press_release_template.dotx" TargetMode="External"/></Relationships>
</file>

<file path=word/theme/theme1.xml><?xml version="1.0" encoding="utf-8"?>
<a:theme xmlns:a="http://schemas.openxmlformats.org/drawingml/2006/main" name="CBRE 2021 Theme">
  <a:themeElements>
    <a:clrScheme name="CBRE 2021">
      <a:dk1>
        <a:srgbClr val="425254"/>
      </a:dk1>
      <a:lt1>
        <a:srgbClr val="FFFFFF"/>
      </a:lt1>
      <a:dk2>
        <a:srgbClr val="DCD99A"/>
      </a:dk2>
      <a:lt2>
        <a:srgbClr val="7FBBAD"/>
      </a:lt2>
      <a:accent1>
        <a:srgbClr val="1F3765"/>
      </a:accent1>
      <a:accent2>
        <a:srgbClr val="3E7DA6"/>
      </a:accent2>
      <a:accent3>
        <a:srgbClr val="CAD1D3"/>
      </a:accent3>
      <a:accent4>
        <a:srgbClr val="96B3B6"/>
      </a:accent4>
      <a:accent5>
        <a:srgbClr val="7F8481"/>
      </a:accent5>
      <a:accent6>
        <a:srgbClr val="003D30"/>
      </a:accent6>
      <a:hlink>
        <a:srgbClr val="80BBAD"/>
      </a:hlink>
      <a:folHlink>
        <a:srgbClr val="CAD1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2C90-4D46-4107-BB50-5408E9054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B3220-7D47-4C58-8F96-5A29F277069C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D6AB9F74-1B8C-4622-8F63-161D92A8CC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EA1213-7AF9-4F09-87C2-2FC845AE8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767a3e-36d8-4341-a9b3-8a01d66037db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2021_press_release_template</Template>
  <TotalTime>2</TotalTime>
  <Pages>4</Pages>
  <Words>1659</Words>
  <Characters>9790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CBRE</Company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Mrazova, Renata @ Prague</dc:creator>
  <cp:lastModifiedBy>Tereza Vykypěl</cp:lastModifiedBy>
  <cp:revision>6</cp:revision>
  <cp:lastPrinted>2021-12-10T16:10:00Z</cp:lastPrinted>
  <dcterms:created xsi:type="dcterms:W3CDTF">2025-12-12T12:23:00Z</dcterms:created>
  <dcterms:modified xsi:type="dcterms:W3CDTF">2025-12-16T21:04:00Z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79582bb07378187fef09e399b31e6724a7085e025b4626669094dd50a9e9af3f</vt:lpwstr>
  </property>
  <property fmtid="{D5CDD505-2E9C-101B-9397-08002B2CF9AE}" pid="3" name="ContentTypeId">
    <vt:lpwstr>0x010100D037425BC85BAC47A18BE758018E6255</vt:lpwstr>
  </property>
  <property fmtid="{D5CDD505-2E9C-101B-9397-08002B2CF9AE}" pid="4" name="MediaServiceImageTags">
    <vt:lpwstr/>
  </property>
</Properties>
</file>