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81B2" w14:textId="597F12C9" w:rsidR="0040482A" w:rsidRPr="0094570C" w:rsidRDefault="0094570C" w:rsidP="00D96C3E">
      <w:pPr>
        <w:pStyle w:val="Headline"/>
        <w:rPr>
          <w:lang w:val="en-GB"/>
        </w:rPr>
      </w:pPr>
      <w:r w:rsidRPr="0094570C">
        <w:rPr>
          <w:lang w:val="en-GB"/>
        </w:rPr>
        <w:t>CBRE Forecast: After a Record 2025</w:t>
      </w:r>
      <w:r w:rsidR="009F56FD">
        <w:rPr>
          <w:lang w:val="en-GB"/>
        </w:rPr>
        <w:t xml:space="preserve"> in Investments</w:t>
      </w:r>
      <w:r w:rsidRPr="0094570C">
        <w:rPr>
          <w:lang w:val="en-GB"/>
        </w:rPr>
        <w:t>, the Czech Commercial Real Estate Market Is Set for Stable Growth</w:t>
      </w:r>
    </w:p>
    <w:p w14:paraId="28D82205" w14:textId="77777777" w:rsidR="0094570C" w:rsidRPr="0094570C" w:rsidRDefault="0094570C" w:rsidP="00D96C3E">
      <w:pPr>
        <w:pStyle w:val="Headline"/>
        <w:rPr>
          <w:lang w:val="en-GB"/>
        </w:rPr>
      </w:pPr>
    </w:p>
    <w:p w14:paraId="135B942E" w14:textId="77777777" w:rsidR="0094570C" w:rsidRPr="00294DFF" w:rsidRDefault="0094570C" w:rsidP="0040482A">
      <w:pPr>
        <w:pStyle w:val="Headline"/>
        <w:numPr>
          <w:ilvl w:val="0"/>
          <w:numId w:val="15"/>
        </w:numPr>
        <w:rPr>
          <w:i/>
          <w:iCs/>
          <w:sz w:val="22"/>
          <w:szCs w:val="22"/>
          <w:lang w:val="en-GB"/>
        </w:rPr>
      </w:pPr>
      <w:r w:rsidRPr="00294DFF">
        <w:rPr>
          <w:i/>
          <w:iCs/>
          <w:sz w:val="22"/>
          <w:szCs w:val="22"/>
          <w:lang w:val="en-GB"/>
        </w:rPr>
        <w:t>The investment volume is expected to approach EUR 4 billion by year-end</w:t>
      </w:r>
    </w:p>
    <w:p w14:paraId="05276A42" w14:textId="0F9A822B" w:rsidR="0094570C" w:rsidRPr="00294DFF" w:rsidRDefault="0094570C" w:rsidP="0040482A">
      <w:pPr>
        <w:pStyle w:val="Headline"/>
        <w:numPr>
          <w:ilvl w:val="0"/>
          <w:numId w:val="15"/>
        </w:numPr>
        <w:rPr>
          <w:i/>
          <w:iCs/>
          <w:sz w:val="22"/>
          <w:szCs w:val="22"/>
          <w:lang w:val="en-GB"/>
        </w:rPr>
      </w:pPr>
      <w:r w:rsidRPr="00294DFF">
        <w:rPr>
          <w:i/>
          <w:iCs/>
          <w:sz w:val="22"/>
          <w:szCs w:val="22"/>
          <w:lang w:val="en-GB"/>
        </w:rPr>
        <w:t>In the first three quarters of 2025, domestic investors accounted for 80% of total investment volume, a</w:t>
      </w:r>
      <w:r w:rsidR="00294DFF" w:rsidRPr="00294DFF">
        <w:rPr>
          <w:i/>
          <w:iCs/>
          <w:sz w:val="22"/>
          <w:szCs w:val="22"/>
          <w:lang w:val="en-GB"/>
        </w:rPr>
        <w:t> </w:t>
      </w:r>
      <w:r w:rsidRPr="00294DFF">
        <w:rPr>
          <w:i/>
          <w:iCs/>
          <w:sz w:val="22"/>
          <w:szCs w:val="22"/>
          <w:lang w:val="en-GB"/>
        </w:rPr>
        <w:t>trend expected to continue in 2026</w:t>
      </w:r>
    </w:p>
    <w:p w14:paraId="628F9ADB" w14:textId="77777777" w:rsidR="0094570C" w:rsidRPr="00294DFF" w:rsidRDefault="0094570C" w:rsidP="0094570C">
      <w:pPr>
        <w:pStyle w:val="Odstavecseseznamem"/>
        <w:numPr>
          <w:ilvl w:val="0"/>
          <w:numId w:val="15"/>
        </w:numPr>
        <w:rPr>
          <w:rFonts w:ascii="Times New Roman" w:hAnsi="Times New Roman" w:cs="Times New Roman"/>
          <w:b/>
          <w:i/>
          <w:iCs/>
          <w:color w:val="425254" w:themeColor="text1"/>
          <w:lang w:val="en-GB"/>
        </w:rPr>
      </w:pPr>
      <w:r w:rsidRPr="00294DFF">
        <w:rPr>
          <w:rFonts w:ascii="Times New Roman" w:hAnsi="Times New Roman" w:cs="Times New Roman"/>
          <w:b/>
          <w:i/>
          <w:iCs/>
          <w:color w:val="425254" w:themeColor="text1"/>
          <w:lang w:val="en-GB"/>
        </w:rPr>
        <w:t>CBRE expects the market to sustain strong investment volumes above EUR 3 billion in 2026</w:t>
      </w:r>
    </w:p>
    <w:p w14:paraId="47A967FD" w14:textId="2ABE85DE" w:rsidR="0094570C" w:rsidRPr="0094570C" w:rsidRDefault="00D96C3E" w:rsidP="00447F6A">
      <w:pPr>
        <w:rPr>
          <w:color w:val="425254" w:themeColor="text1"/>
          <w:lang w:val="en-GB"/>
        </w:rPr>
      </w:pPr>
      <w:r w:rsidRPr="0094570C">
        <w:rPr>
          <w:color w:val="000000"/>
          <w:highlight w:val="yellow"/>
          <w:lang w:val="en-GB"/>
        </w:rPr>
        <w:br/>
      </w:r>
      <w:r w:rsidR="0094570C" w:rsidRPr="0094570C">
        <w:rPr>
          <w:b/>
          <w:bCs/>
          <w:color w:val="425254" w:themeColor="text1"/>
          <w:lang w:val="en-GB"/>
        </w:rPr>
        <w:t xml:space="preserve">Prague – </w:t>
      </w:r>
      <w:r w:rsidR="00E63E2B">
        <w:rPr>
          <w:b/>
          <w:bCs/>
          <w:color w:val="425254" w:themeColor="text1"/>
          <w:lang w:val="en-GB"/>
        </w:rPr>
        <w:t>17</w:t>
      </w:r>
      <w:r w:rsidR="0094570C" w:rsidRPr="0094570C">
        <w:rPr>
          <w:b/>
          <w:bCs/>
          <w:color w:val="425254" w:themeColor="text1"/>
          <w:lang w:val="en-GB"/>
        </w:rPr>
        <w:t xml:space="preserve"> December 2025</w:t>
      </w:r>
      <w:r w:rsidR="0094570C" w:rsidRPr="0094570C">
        <w:rPr>
          <w:color w:val="425254" w:themeColor="text1"/>
          <w:lang w:val="en-GB"/>
        </w:rPr>
        <w:t xml:space="preserve"> – CBRE, the global leader in commercial real estate services, reviews this</w:t>
      </w:r>
      <w:r w:rsidR="00882853">
        <w:rPr>
          <w:color w:val="425254" w:themeColor="text1"/>
          <w:lang w:val="en-GB"/>
        </w:rPr>
        <w:t> </w:t>
      </w:r>
      <w:r w:rsidR="0094570C" w:rsidRPr="0094570C">
        <w:rPr>
          <w:color w:val="425254" w:themeColor="text1"/>
          <w:lang w:val="en-GB"/>
        </w:rPr>
        <w:t>year’s developments in the Czech commercial property market and presents its outlook for 2026. The Czech market is set for a robust investment pace, supported by active domestic investors and</w:t>
      </w:r>
      <w:r w:rsidR="00882853">
        <w:rPr>
          <w:color w:val="425254" w:themeColor="text1"/>
          <w:lang w:val="en-GB"/>
        </w:rPr>
        <w:t> </w:t>
      </w:r>
      <w:r w:rsidR="0094570C" w:rsidRPr="0094570C">
        <w:rPr>
          <w:color w:val="425254" w:themeColor="text1"/>
          <w:lang w:val="en-GB"/>
        </w:rPr>
        <w:t>a</w:t>
      </w:r>
      <w:r w:rsidR="00882853">
        <w:rPr>
          <w:color w:val="425254" w:themeColor="text1"/>
          <w:lang w:val="en-GB"/>
        </w:rPr>
        <w:t> </w:t>
      </w:r>
      <w:r w:rsidR="0094570C" w:rsidRPr="0094570C">
        <w:rPr>
          <w:color w:val="425254" w:themeColor="text1"/>
          <w:lang w:val="en-GB"/>
        </w:rPr>
        <w:t>diversified sector mix. The office segment is seeing a revival in new development, which</w:t>
      </w:r>
      <w:r w:rsidR="00882853">
        <w:rPr>
          <w:color w:val="425254" w:themeColor="text1"/>
          <w:lang w:val="en-GB"/>
        </w:rPr>
        <w:t> </w:t>
      </w:r>
      <w:r w:rsidR="0094570C" w:rsidRPr="0094570C">
        <w:rPr>
          <w:color w:val="425254" w:themeColor="text1"/>
          <w:lang w:val="en-GB"/>
        </w:rPr>
        <w:t>is</w:t>
      </w:r>
      <w:r w:rsidR="00882853">
        <w:rPr>
          <w:color w:val="425254" w:themeColor="text1"/>
          <w:lang w:val="en-GB"/>
        </w:rPr>
        <w:t> </w:t>
      </w:r>
      <w:r w:rsidR="0094570C" w:rsidRPr="0094570C">
        <w:rPr>
          <w:color w:val="425254" w:themeColor="text1"/>
          <w:lang w:val="en-GB"/>
        </w:rPr>
        <w:t>expected to gradually pick up, while further rental growth is anticipated. The industrial and</w:t>
      </w:r>
      <w:r w:rsidR="00882853">
        <w:rPr>
          <w:color w:val="425254" w:themeColor="text1"/>
          <w:lang w:val="en-GB"/>
        </w:rPr>
        <w:t> </w:t>
      </w:r>
      <w:r w:rsidR="0094570C" w:rsidRPr="0094570C">
        <w:rPr>
          <w:color w:val="425254" w:themeColor="text1"/>
          <w:lang w:val="en-GB"/>
        </w:rPr>
        <w:t>logistics market continues to benefit from stable demand, with regional differences in vacancy and</w:t>
      </w:r>
      <w:r w:rsidR="00882853">
        <w:rPr>
          <w:color w:val="425254" w:themeColor="text1"/>
          <w:lang w:val="en-GB"/>
        </w:rPr>
        <w:t> </w:t>
      </w:r>
      <w:r w:rsidR="0094570C" w:rsidRPr="0094570C">
        <w:rPr>
          <w:color w:val="425254" w:themeColor="text1"/>
          <w:lang w:val="en-GB"/>
        </w:rPr>
        <w:t>rents likely to persist. The retail sector continues to see sales growth and store network expansion. The development of retail parks will be a key driver of retail space expansion next year.</w:t>
      </w:r>
    </w:p>
    <w:p w14:paraId="4EA133B7" w14:textId="77777777" w:rsidR="008E67F3" w:rsidRPr="0094570C" w:rsidRDefault="008E67F3" w:rsidP="00447F6A">
      <w:pPr>
        <w:rPr>
          <w:b/>
          <w:bCs/>
          <w:color w:val="425254" w:themeColor="text1"/>
          <w:highlight w:val="yellow"/>
          <w:lang w:val="en-GB"/>
        </w:rPr>
      </w:pPr>
    </w:p>
    <w:p w14:paraId="14CB03EB" w14:textId="028D92DC" w:rsidR="0051519C" w:rsidRPr="0094570C" w:rsidRDefault="008E67F3" w:rsidP="00447F6A">
      <w:pPr>
        <w:rPr>
          <w:i/>
          <w:iCs/>
          <w:color w:val="425254" w:themeColor="text1"/>
          <w:lang w:val="en-GB"/>
        </w:rPr>
      </w:pPr>
      <w:r w:rsidRPr="0094570C">
        <w:rPr>
          <w:b/>
          <w:bCs/>
          <w:color w:val="425254" w:themeColor="text1"/>
          <w:lang w:val="en-GB"/>
        </w:rPr>
        <w:t>Clare Sheils, Managing Director</w:t>
      </w:r>
      <w:r w:rsidR="00AC588A">
        <w:rPr>
          <w:b/>
          <w:bCs/>
          <w:color w:val="425254" w:themeColor="text1"/>
          <w:lang w:val="en-GB"/>
        </w:rPr>
        <w:t xml:space="preserve"> at</w:t>
      </w:r>
      <w:r w:rsidRPr="0094570C">
        <w:rPr>
          <w:b/>
          <w:bCs/>
          <w:color w:val="425254" w:themeColor="text1"/>
          <w:lang w:val="en-GB"/>
        </w:rPr>
        <w:t xml:space="preserve"> CBRE Czech Republic</w:t>
      </w:r>
      <w:r w:rsidRPr="00294DFF">
        <w:rPr>
          <w:color w:val="425254" w:themeColor="text1"/>
          <w:lang w:val="en-GB"/>
        </w:rPr>
        <w:t xml:space="preserve">, </w:t>
      </w:r>
      <w:r w:rsidRPr="0094570C">
        <w:rPr>
          <w:color w:val="425254" w:themeColor="text1"/>
          <w:lang w:val="en-GB"/>
        </w:rPr>
        <w:t>comments</w:t>
      </w:r>
      <w:r w:rsidR="00F511FD" w:rsidRPr="0094570C">
        <w:rPr>
          <w:color w:val="425254" w:themeColor="text1"/>
          <w:lang w:val="en-GB"/>
        </w:rPr>
        <w:t xml:space="preserve">: </w:t>
      </w:r>
      <w:r w:rsidR="0051519C" w:rsidRPr="0094570C">
        <w:rPr>
          <w:i/>
          <w:iCs/>
          <w:color w:val="425254" w:themeColor="text1"/>
          <w:lang w:val="en-GB"/>
        </w:rPr>
        <w:t>"As we look ahead, the Czech real estate market's resilience, fuel</w:t>
      </w:r>
      <w:r w:rsidR="00AC588A">
        <w:rPr>
          <w:i/>
          <w:iCs/>
          <w:color w:val="425254" w:themeColor="text1"/>
          <w:lang w:val="en-GB"/>
        </w:rPr>
        <w:t>l</w:t>
      </w:r>
      <w:r w:rsidR="0051519C" w:rsidRPr="0094570C">
        <w:rPr>
          <w:i/>
          <w:iCs/>
          <w:color w:val="425254" w:themeColor="text1"/>
          <w:lang w:val="en-GB"/>
        </w:rPr>
        <w:t>ed by strong domestic investment, positions us well for continued success. We anticipate a dynamic 2026, with strategic opportunities emerging across various sectors."</w:t>
      </w:r>
    </w:p>
    <w:p w14:paraId="43871092" w14:textId="77777777" w:rsidR="00B14CF9" w:rsidRPr="0094570C" w:rsidRDefault="00B14CF9" w:rsidP="00447F6A">
      <w:pPr>
        <w:rPr>
          <w:color w:val="425254" w:themeColor="text1"/>
          <w:lang w:val="en-GB"/>
        </w:rPr>
      </w:pPr>
    </w:p>
    <w:p w14:paraId="0B61D0C4" w14:textId="352A7898" w:rsidR="001A3C4D" w:rsidRPr="0094570C" w:rsidRDefault="001A3C4D" w:rsidP="001A3C4D">
      <w:pPr>
        <w:rPr>
          <w:b/>
          <w:bCs/>
          <w:color w:val="425254" w:themeColor="text1"/>
          <w:lang w:val="en-GB"/>
        </w:rPr>
      </w:pPr>
      <w:r w:rsidRPr="0094570C">
        <w:rPr>
          <w:b/>
          <w:bCs/>
          <w:color w:val="425254" w:themeColor="text1"/>
          <w:lang w:val="en-GB"/>
        </w:rPr>
        <w:t xml:space="preserve">Record-Breaking Year in </w:t>
      </w:r>
      <w:r w:rsidR="003172C7" w:rsidRPr="0094570C">
        <w:rPr>
          <w:b/>
          <w:bCs/>
          <w:color w:val="425254" w:themeColor="text1"/>
          <w:lang w:val="en-GB"/>
        </w:rPr>
        <w:t xml:space="preserve">Investments in </w:t>
      </w:r>
      <w:r w:rsidRPr="0094570C">
        <w:rPr>
          <w:b/>
          <w:bCs/>
          <w:color w:val="425254" w:themeColor="text1"/>
          <w:lang w:val="en-GB"/>
        </w:rPr>
        <w:t>2025 Sets the Stage for 2026</w:t>
      </w:r>
    </w:p>
    <w:p w14:paraId="0D190EAA" w14:textId="0B833276" w:rsidR="001A3C4D" w:rsidRPr="0094570C" w:rsidRDefault="001A3C4D" w:rsidP="001A3C4D">
      <w:pPr>
        <w:rPr>
          <w:color w:val="425254" w:themeColor="text1"/>
          <w:lang w:val="en-GB"/>
        </w:rPr>
      </w:pPr>
      <w:r w:rsidRPr="0094570C">
        <w:rPr>
          <w:color w:val="425254" w:themeColor="text1"/>
          <w:lang w:val="en-GB"/>
        </w:rPr>
        <w:t>The Czech commercial real estate market is poised to achieve a historic milestone in 2025, with</w:t>
      </w:r>
      <w:r w:rsidR="00882853">
        <w:rPr>
          <w:color w:val="425254" w:themeColor="text1"/>
          <w:lang w:val="en-GB"/>
        </w:rPr>
        <w:t> </w:t>
      </w:r>
      <w:r w:rsidRPr="0094570C">
        <w:rPr>
          <w:color w:val="425254" w:themeColor="text1"/>
          <w:lang w:val="en-GB"/>
        </w:rPr>
        <w:t>investment volumes projected to approach €4 billion by year-end. This remarkable performance is</w:t>
      </w:r>
      <w:r w:rsidR="00882853">
        <w:rPr>
          <w:color w:val="425254" w:themeColor="text1"/>
          <w:lang w:val="en-GB"/>
        </w:rPr>
        <w:t> </w:t>
      </w:r>
      <w:r w:rsidRPr="0094570C">
        <w:rPr>
          <w:color w:val="425254" w:themeColor="text1"/>
          <w:lang w:val="en-GB"/>
        </w:rPr>
        <w:t>attributed to robust activity from domestic investors, as well as a diverse range of sectors contributing to the market’s momentum. Notably, offices, retail, hotels, mixed-use, and industrial properties have each played a significant role in driving investment activity throughout the year.</w:t>
      </w:r>
      <w:r w:rsidR="00AC588A">
        <w:rPr>
          <w:color w:val="425254" w:themeColor="text1"/>
          <w:lang w:val="en-GB"/>
        </w:rPr>
        <w:t xml:space="preserve"> </w:t>
      </w:r>
      <w:r w:rsidRPr="0094570C">
        <w:rPr>
          <w:color w:val="425254" w:themeColor="text1"/>
          <w:lang w:val="en-GB"/>
        </w:rPr>
        <w:t>Local investors continue to be the predominant force in the Czech market, accounting for 80% of total investment volume during the first three quarters of 2025 and this trend is expected to persist into 2026.</w:t>
      </w:r>
      <w:r w:rsidR="00E52C2F" w:rsidRPr="0094570C">
        <w:rPr>
          <w:color w:val="425254" w:themeColor="text1"/>
          <w:lang w:val="en-GB"/>
        </w:rPr>
        <w:br/>
      </w:r>
    </w:p>
    <w:p w14:paraId="155446D5" w14:textId="2D50C9FC" w:rsidR="001A3C4D" w:rsidRPr="0094570C" w:rsidRDefault="001A3C4D" w:rsidP="001A3C4D">
      <w:pPr>
        <w:rPr>
          <w:color w:val="425254" w:themeColor="text1"/>
          <w:lang w:val="en-GB"/>
        </w:rPr>
      </w:pPr>
      <w:r w:rsidRPr="0094570C">
        <w:rPr>
          <w:b/>
          <w:bCs/>
          <w:color w:val="425254" w:themeColor="text1"/>
          <w:lang w:val="en-GB"/>
        </w:rPr>
        <w:t xml:space="preserve">Jakub Stanislav, Head of </w:t>
      </w:r>
      <w:r w:rsidR="00AC588A">
        <w:rPr>
          <w:b/>
          <w:bCs/>
          <w:color w:val="425254" w:themeColor="text1"/>
          <w:lang w:val="en-GB"/>
        </w:rPr>
        <w:t>Capital Markets at CBRE</w:t>
      </w:r>
      <w:r w:rsidRPr="0094570C">
        <w:rPr>
          <w:color w:val="425254" w:themeColor="text1"/>
          <w:lang w:val="en-GB"/>
        </w:rPr>
        <w:t xml:space="preserve">, </w:t>
      </w:r>
      <w:r w:rsidR="00294DFF">
        <w:rPr>
          <w:color w:val="425254" w:themeColor="text1"/>
          <w:lang w:val="en-GB"/>
        </w:rPr>
        <w:t>states</w:t>
      </w:r>
      <w:r w:rsidRPr="0094570C">
        <w:rPr>
          <w:color w:val="425254" w:themeColor="text1"/>
          <w:lang w:val="en-GB"/>
        </w:rPr>
        <w:t xml:space="preserve">: </w:t>
      </w:r>
      <w:r w:rsidRPr="0094570C">
        <w:rPr>
          <w:i/>
          <w:iCs/>
          <w:color w:val="425254" w:themeColor="text1"/>
          <w:lang w:val="en-GB"/>
        </w:rPr>
        <w:t>“The market dynamics and product liquidity experienced in 2025 are expected to continue into the next year. The office segment is projected to remain robust, even as the supply of new developments stays limited.</w:t>
      </w:r>
      <w:r w:rsidR="003172C7" w:rsidRPr="0094570C">
        <w:rPr>
          <w:i/>
          <w:iCs/>
          <w:color w:val="425254" w:themeColor="text1"/>
          <w:lang w:val="en-GB"/>
        </w:rPr>
        <w:t xml:space="preserve"> </w:t>
      </w:r>
      <w:r w:rsidRPr="0094570C">
        <w:rPr>
          <w:i/>
          <w:iCs/>
          <w:color w:val="425254" w:themeColor="text1"/>
          <w:lang w:val="en-GB"/>
        </w:rPr>
        <w:t>While there will still be activity within the shopping centre sector, investment opportunities are likely to be more selective, and the hotel sector is anticipated to face a shortage of suitable assets for acquisition. Against this backdrop, the</w:t>
      </w:r>
      <w:r w:rsidR="00882853">
        <w:rPr>
          <w:i/>
          <w:iCs/>
          <w:color w:val="425254" w:themeColor="text1"/>
          <w:lang w:val="en-GB"/>
        </w:rPr>
        <w:t> </w:t>
      </w:r>
      <w:r w:rsidRPr="0094570C">
        <w:rPr>
          <w:i/>
          <w:iCs/>
          <w:color w:val="425254" w:themeColor="text1"/>
          <w:lang w:val="en-GB"/>
        </w:rPr>
        <w:t>industrial sector is well positioned to strengthen.</w:t>
      </w:r>
      <w:r w:rsidR="003172C7" w:rsidRPr="0094570C">
        <w:rPr>
          <w:color w:val="425254" w:themeColor="text1"/>
          <w:lang w:val="en-GB"/>
        </w:rPr>
        <w:t>”</w:t>
      </w:r>
      <w:r w:rsidR="00D32B26" w:rsidRPr="0094570C">
        <w:rPr>
          <w:color w:val="425254" w:themeColor="text1"/>
          <w:lang w:val="en-GB"/>
        </w:rPr>
        <w:br/>
      </w:r>
    </w:p>
    <w:p w14:paraId="5D2E2042" w14:textId="1AC884F0" w:rsidR="001A3C4D" w:rsidRPr="0094570C" w:rsidRDefault="00E93C7D" w:rsidP="001A3C4D">
      <w:pPr>
        <w:rPr>
          <w:color w:val="425254" w:themeColor="text1"/>
          <w:lang w:val="en-GB"/>
        </w:rPr>
      </w:pPr>
      <w:r w:rsidRPr="0094570C">
        <w:rPr>
          <w:color w:val="425254" w:themeColor="text1"/>
          <w:lang w:val="en-GB"/>
        </w:rPr>
        <w:t xml:space="preserve">Looking ahead to 2026, the Czech commercial real estate market is forecasted to maintain strong investment volumes above €3 billion, with domestic capital remaining a central driver of market activity. </w:t>
      </w:r>
      <w:r w:rsidR="001A3C4D" w:rsidRPr="0094570C">
        <w:rPr>
          <w:color w:val="425254" w:themeColor="text1"/>
          <w:lang w:val="en-GB"/>
        </w:rPr>
        <w:t>In terms of yields, downward pressure is predicted to persist within the office segment, a</w:t>
      </w:r>
      <w:r w:rsidR="00882853">
        <w:rPr>
          <w:color w:val="425254" w:themeColor="text1"/>
          <w:lang w:val="en-GB"/>
        </w:rPr>
        <w:t> </w:t>
      </w:r>
      <w:r w:rsidR="001A3C4D" w:rsidRPr="0094570C">
        <w:rPr>
          <w:color w:val="425254" w:themeColor="text1"/>
          <w:lang w:val="en-GB"/>
        </w:rPr>
        <w:t>reflection of strong demand for prime office assets. For other sectors—including retail, hotels, and</w:t>
      </w:r>
      <w:r w:rsidR="00882853">
        <w:rPr>
          <w:color w:val="425254" w:themeColor="text1"/>
          <w:lang w:val="en-GB"/>
        </w:rPr>
        <w:t> </w:t>
      </w:r>
      <w:r w:rsidR="001A3C4D" w:rsidRPr="0094570C">
        <w:rPr>
          <w:color w:val="425254" w:themeColor="text1"/>
          <w:lang w:val="en-GB"/>
        </w:rPr>
        <w:t>industrial—yields are not expected to undergo significant fluctuations. However, the disparity in</w:t>
      </w:r>
      <w:r w:rsidR="00882853">
        <w:rPr>
          <w:color w:val="425254" w:themeColor="text1"/>
          <w:lang w:val="en-GB"/>
        </w:rPr>
        <w:t> </w:t>
      </w:r>
      <w:r w:rsidR="001A3C4D" w:rsidRPr="0094570C">
        <w:rPr>
          <w:color w:val="425254" w:themeColor="text1"/>
          <w:lang w:val="en-GB"/>
        </w:rPr>
        <w:t>yields between prime properties located in top areas and other asset types is likely to widen further, particularly within the industrial and logistics segment.</w:t>
      </w:r>
      <w:r w:rsidR="00D32B26" w:rsidRPr="0094570C">
        <w:rPr>
          <w:color w:val="425254" w:themeColor="text1"/>
          <w:lang w:val="en-GB"/>
        </w:rPr>
        <w:br/>
      </w:r>
    </w:p>
    <w:p w14:paraId="659283E6" w14:textId="45E783E8" w:rsidR="00092FB2" w:rsidRPr="0094570C" w:rsidRDefault="00092FB2" w:rsidP="00092FB2">
      <w:pPr>
        <w:rPr>
          <w:b/>
          <w:bCs/>
          <w:color w:val="425254" w:themeColor="text1"/>
          <w:lang w:val="en-GB"/>
        </w:rPr>
      </w:pPr>
      <w:r w:rsidRPr="0094570C">
        <w:rPr>
          <w:b/>
          <w:bCs/>
          <w:color w:val="425254" w:themeColor="text1"/>
          <w:lang w:val="en-GB"/>
        </w:rPr>
        <w:lastRenderedPageBreak/>
        <w:t>Limited New Supply, Rising Rents, and Evolving Tenant Strategies Shape the Year Ahead</w:t>
      </w:r>
      <w:r w:rsidR="00E33ED4" w:rsidRPr="0094570C">
        <w:rPr>
          <w:b/>
          <w:bCs/>
          <w:color w:val="425254" w:themeColor="text1"/>
          <w:lang w:val="en-GB"/>
        </w:rPr>
        <w:t xml:space="preserve"> in</w:t>
      </w:r>
      <w:r w:rsidR="00882853">
        <w:rPr>
          <w:b/>
          <w:bCs/>
          <w:color w:val="425254" w:themeColor="text1"/>
          <w:lang w:val="en-GB"/>
        </w:rPr>
        <w:t> </w:t>
      </w:r>
      <w:r w:rsidR="00E33ED4" w:rsidRPr="0094570C">
        <w:rPr>
          <w:b/>
          <w:bCs/>
          <w:color w:val="425254" w:themeColor="text1"/>
          <w:lang w:val="en-GB"/>
        </w:rPr>
        <w:t>Office Sector</w:t>
      </w:r>
      <w:r w:rsidR="00273110" w:rsidRPr="0094570C">
        <w:rPr>
          <w:b/>
          <w:bCs/>
          <w:color w:val="425254" w:themeColor="text1"/>
          <w:lang w:val="en-GB"/>
        </w:rPr>
        <w:t xml:space="preserve"> </w:t>
      </w:r>
    </w:p>
    <w:p w14:paraId="40DAFA14" w14:textId="19516C4C" w:rsidR="00092FB2" w:rsidRPr="0094570C" w:rsidRDefault="00092FB2" w:rsidP="00092FB2">
      <w:pPr>
        <w:rPr>
          <w:color w:val="425254" w:themeColor="text1"/>
          <w:lang w:val="en-GB"/>
        </w:rPr>
      </w:pPr>
      <w:r w:rsidRPr="0094570C">
        <w:rPr>
          <w:color w:val="425254" w:themeColor="text1"/>
          <w:lang w:val="en-GB"/>
        </w:rPr>
        <w:t>2025 is set to record the lowest annual new supply in Prague’s history, with less than 27,000 sq m of</w:t>
      </w:r>
      <w:r w:rsidR="00882853">
        <w:rPr>
          <w:color w:val="425254" w:themeColor="text1"/>
          <w:lang w:val="en-GB"/>
        </w:rPr>
        <w:t> </w:t>
      </w:r>
      <w:r w:rsidRPr="0094570C">
        <w:rPr>
          <w:color w:val="425254" w:themeColor="text1"/>
          <w:lang w:val="en-GB"/>
        </w:rPr>
        <w:t>new office space expected to</w:t>
      </w:r>
      <w:r w:rsidR="00B07ECC" w:rsidRPr="0094570C">
        <w:rPr>
          <w:color w:val="425254" w:themeColor="text1"/>
          <w:lang w:val="en-GB"/>
        </w:rPr>
        <w:t xml:space="preserve"> </w:t>
      </w:r>
      <w:r w:rsidRPr="0094570C">
        <w:rPr>
          <w:color w:val="425254" w:themeColor="text1"/>
          <w:lang w:val="en-GB"/>
        </w:rPr>
        <w:t xml:space="preserve">complete. Looking forward to 2026, the recovery in supply will be modest, with just 30,700 sq m currently under construction for delivery during the year. </w:t>
      </w:r>
    </w:p>
    <w:p w14:paraId="43A639CC" w14:textId="77777777" w:rsidR="00BB5BAD" w:rsidRPr="0094570C" w:rsidRDefault="00BB5BAD" w:rsidP="00092FB2">
      <w:pPr>
        <w:rPr>
          <w:color w:val="425254" w:themeColor="text1"/>
          <w:lang w:val="en-GB"/>
        </w:rPr>
      </w:pPr>
    </w:p>
    <w:p w14:paraId="2BB89DD8" w14:textId="23ED4AA6" w:rsidR="00092FB2" w:rsidRPr="0094570C" w:rsidRDefault="00092FB2" w:rsidP="00092FB2">
      <w:pPr>
        <w:rPr>
          <w:i/>
          <w:iCs/>
          <w:color w:val="425254" w:themeColor="text1"/>
          <w:lang w:val="en-GB"/>
        </w:rPr>
      </w:pPr>
      <w:r w:rsidRPr="0094570C">
        <w:rPr>
          <w:i/>
          <w:iCs/>
          <w:color w:val="425254" w:themeColor="text1"/>
          <w:lang w:val="en-GB"/>
        </w:rPr>
        <w:t>“The lack of new deliveries will keep vacancy rates stable at low levels around 6.5% through both 2025 and 2026,”</w:t>
      </w:r>
      <w:r w:rsidRPr="0094570C">
        <w:rPr>
          <w:color w:val="425254" w:themeColor="text1"/>
          <w:lang w:val="en-GB"/>
        </w:rPr>
        <w:t xml:space="preserve"> said </w:t>
      </w:r>
      <w:r w:rsidRPr="0094570C">
        <w:rPr>
          <w:b/>
          <w:bCs/>
          <w:color w:val="425254" w:themeColor="text1"/>
          <w:lang w:val="en-GB"/>
        </w:rPr>
        <w:t>Simon Orr, Director at CBRE A&amp;T Offices</w:t>
      </w:r>
      <w:r w:rsidRPr="0094570C">
        <w:rPr>
          <w:color w:val="425254" w:themeColor="text1"/>
          <w:lang w:val="en-GB"/>
        </w:rPr>
        <w:t xml:space="preserve">, and adds: </w:t>
      </w:r>
      <w:r w:rsidRPr="0094570C">
        <w:rPr>
          <w:i/>
          <w:iCs/>
          <w:color w:val="425254" w:themeColor="text1"/>
          <w:lang w:val="en-GB"/>
        </w:rPr>
        <w:t>“Rents are rising across all submarkets, and the gap between top-tier and secondary assets continues to widen</w:t>
      </w:r>
      <w:r w:rsidR="00925949" w:rsidRPr="0094570C">
        <w:rPr>
          <w:i/>
          <w:iCs/>
          <w:color w:val="425254" w:themeColor="text1"/>
          <w:lang w:val="en-GB"/>
        </w:rPr>
        <w:t>.”</w:t>
      </w:r>
    </w:p>
    <w:p w14:paraId="37F87629" w14:textId="77777777" w:rsidR="00925949" w:rsidRPr="0094570C" w:rsidRDefault="00925949" w:rsidP="00092FB2">
      <w:pPr>
        <w:rPr>
          <w:color w:val="425254" w:themeColor="text1"/>
          <w:lang w:val="en-GB"/>
        </w:rPr>
      </w:pPr>
    </w:p>
    <w:p w14:paraId="648C335F" w14:textId="615598EC" w:rsidR="00092FB2" w:rsidRPr="0094570C" w:rsidRDefault="00092FB2" w:rsidP="00092FB2">
      <w:pPr>
        <w:rPr>
          <w:color w:val="425254" w:themeColor="text1"/>
          <w:lang w:val="en-GB"/>
        </w:rPr>
      </w:pPr>
      <w:r w:rsidRPr="0094570C">
        <w:rPr>
          <w:color w:val="425254" w:themeColor="text1"/>
          <w:lang w:val="en-GB"/>
        </w:rPr>
        <w:t xml:space="preserve">Tenants are adapting to these higher costs, with renegotiations becoming a dominant feature of leasing activity. While the previous trend of returning underutilised space appears to have tapered off, caution remains prevalent—major relocations are likely to be postponed until the next lease cycle. </w:t>
      </w:r>
      <w:r w:rsidR="00925949" w:rsidRPr="0094570C">
        <w:rPr>
          <w:color w:val="425254" w:themeColor="text1"/>
          <w:lang w:val="en-GB"/>
        </w:rPr>
        <w:br/>
      </w:r>
    </w:p>
    <w:p w14:paraId="719B9D6C" w14:textId="1205026B" w:rsidR="00092FB2" w:rsidRPr="0094570C" w:rsidRDefault="00D7757E" w:rsidP="00092FB2">
      <w:pPr>
        <w:rPr>
          <w:color w:val="425254" w:themeColor="text1"/>
          <w:lang w:val="en-GB"/>
        </w:rPr>
      </w:pPr>
      <w:r w:rsidRPr="0094570C">
        <w:rPr>
          <w:color w:val="425254" w:themeColor="text1"/>
          <w:lang w:val="en-GB"/>
        </w:rPr>
        <w:t xml:space="preserve">According to the CBRE Office Occupier Survey 2025, employees are returning to the office in greater numbers, signalling renewed confidence in physical workspaces and reinforcing the ongoing relevance of well-located, high-quality office stock in Prague. </w:t>
      </w:r>
      <w:r w:rsidR="00092FB2" w:rsidRPr="0094570C">
        <w:rPr>
          <w:color w:val="425254" w:themeColor="text1"/>
          <w:lang w:val="en-GB"/>
        </w:rPr>
        <w:t>CBRE does not anticipate the entry of any large new international occupiers in the near term. Instead, demand will be largely sustained by existing companies already present in the Prague market. As construction activity gradually picks up, prelease agreements are expected to become increasingly common, underlining the strong interest in limited upcoming supply.</w:t>
      </w:r>
      <w:r w:rsidR="00925949" w:rsidRPr="0094570C">
        <w:rPr>
          <w:color w:val="425254" w:themeColor="text1"/>
          <w:lang w:val="en-GB"/>
        </w:rPr>
        <w:br/>
      </w:r>
    </w:p>
    <w:p w14:paraId="088C9B08" w14:textId="3342375D" w:rsidR="006D25C1" w:rsidRPr="0094570C" w:rsidRDefault="006D25C1" w:rsidP="006D25C1">
      <w:pPr>
        <w:rPr>
          <w:b/>
          <w:bCs/>
          <w:color w:val="425254" w:themeColor="text1"/>
          <w:lang w:val="en-GB"/>
        </w:rPr>
      </w:pPr>
      <w:r w:rsidRPr="0094570C">
        <w:rPr>
          <w:b/>
          <w:bCs/>
          <w:color w:val="425254" w:themeColor="text1"/>
          <w:lang w:val="en-GB"/>
        </w:rPr>
        <w:t>Resilient Growth and Evolving Demand</w:t>
      </w:r>
      <w:r w:rsidR="002D6C43" w:rsidRPr="0094570C">
        <w:rPr>
          <w:b/>
          <w:bCs/>
          <w:color w:val="425254" w:themeColor="text1"/>
          <w:lang w:val="en-GB"/>
        </w:rPr>
        <w:t xml:space="preserve"> in</w:t>
      </w:r>
      <w:r w:rsidRPr="0094570C">
        <w:rPr>
          <w:b/>
          <w:bCs/>
          <w:color w:val="425254" w:themeColor="text1"/>
          <w:lang w:val="en-GB"/>
        </w:rPr>
        <w:t xml:space="preserve"> Industrial &amp; Logistics Real Estate Market</w:t>
      </w:r>
    </w:p>
    <w:p w14:paraId="2BB024CA" w14:textId="08C7E508" w:rsidR="006D25C1" w:rsidRPr="0094570C" w:rsidRDefault="006D25C1" w:rsidP="006D25C1">
      <w:pPr>
        <w:rPr>
          <w:color w:val="425254" w:themeColor="text1"/>
          <w:lang w:val="en-GB"/>
        </w:rPr>
      </w:pPr>
      <w:r w:rsidRPr="0094570C">
        <w:rPr>
          <w:color w:val="425254" w:themeColor="text1"/>
          <w:lang w:val="en-GB"/>
        </w:rPr>
        <w:t>The Czech industrial market should surpass a</w:t>
      </w:r>
      <w:r w:rsidR="0051519C" w:rsidRPr="0094570C">
        <w:rPr>
          <w:color w:val="425254" w:themeColor="text1"/>
          <w:lang w:val="en-GB"/>
        </w:rPr>
        <w:t xml:space="preserve"> </w:t>
      </w:r>
      <w:r w:rsidRPr="0094570C">
        <w:rPr>
          <w:color w:val="425254" w:themeColor="text1"/>
          <w:lang w:val="en-GB"/>
        </w:rPr>
        <w:t>13 million square meters of total existing stock by the end of 2025, with Q4 2025</w:t>
      </w:r>
      <w:r w:rsidR="0051519C" w:rsidRPr="0094570C">
        <w:rPr>
          <w:color w:val="425254" w:themeColor="text1"/>
          <w:lang w:val="en-GB"/>
        </w:rPr>
        <w:t xml:space="preserve"> expecting</w:t>
      </w:r>
      <w:r w:rsidRPr="0094570C">
        <w:rPr>
          <w:color w:val="425254" w:themeColor="text1"/>
          <w:lang w:val="en-GB"/>
        </w:rPr>
        <w:t xml:space="preserve"> a notable spike in completions due to the delivery of several large-scale projects.</w:t>
      </w:r>
      <w:r w:rsidR="00F27F85" w:rsidRPr="0094570C">
        <w:rPr>
          <w:color w:val="425254" w:themeColor="text1"/>
          <w:lang w:val="en-GB"/>
        </w:rPr>
        <w:t xml:space="preserve"> </w:t>
      </w:r>
      <w:r w:rsidRPr="0094570C">
        <w:rPr>
          <w:color w:val="425254" w:themeColor="text1"/>
          <w:lang w:val="en-GB"/>
        </w:rPr>
        <w:t>The construction activity is projected to stabilize in 2026, with new developments expected to decrease by half—from 1.2 million sqm this year to around 650,000 sqm next year. After</w:t>
      </w:r>
      <w:r w:rsidR="00882853">
        <w:rPr>
          <w:color w:val="425254" w:themeColor="text1"/>
          <w:lang w:val="en-GB"/>
        </w:rPr>
        <w:t> </w:t>
      </w:r>
      <w:r w:rsidRPr="0094570C">
        <w:rPr>
          <w:color w:val="425254" w:themeColor="text1"/>
          <w:lang w:val="en-GB"/>
        </w:rPr>
        <w:t>three years, H&amp;M logistics centre, whose influence on construction has been considerable with</w:t>
      </w:r>
      <w:r w:rsidR="00882853">
        <w:rPr>
          <w:color w:val="425254" w:themeColor="text1"/>
          <w:lang w:val="en-GB"/>
        </w:rPr>
        <w:t> </w:t>
      </w:r>
      <w:r w:rsidRPr="0094570C">
        <w:rPr>
          <w:color w:val="425254" w:themeColor="text1"/>
          <w:lang w:val="en-GB"/>
        </w:rPr>
        <w:t>its</w:t>
      </w:r>
      <w:r w:rsidR="00882853">
        <w:rPr>
          <w:color w:val="425254" w:themeColor="text1"/>
          <w:lang w:val="en-GB"/>
        </w:rPr>
        <w:t> </w:t>
      </w:r>
      <w:r w:rsidRPr="0094570C">
        <w:rPr>
          <w:color w:val="425254" w:themeColor="text1"/>
          <w:lang w:val="en-GB"/>
        </w:rPr>
        <w:t>size of 230,000 sq m, should be excluded from these figures.</w:t>
      </w:r>
      <w:r w:rsidR="00B53EDE" w:rsidRPr="0094570C">
        <w:rPr>
          <w:color w:val="425254" w:themeColor="text1"/>
          <w:lang w:val="en-GB"/>
        </w:rPr>
        <w:br/>
      </w:r>
    </w:p>
    <w:p w14:paraId="115444C0" w14:textId="41D58F30" w:rsidR="006D25C1" w:rsidRPr="0094570C" w:rsidRDefault="006D25C1" w:rsidP="006D25C1">
      <w:pPr>
        <w:rPr>
          <w:color w:val="425254" w:themeColor="text1"/>
          <w:lang w:val="en-GB"/>
        </w:rPr>
      </w:pPr>
      <w:r w:rsidRPr="0094570C">
        <w:rPr>
          <w:color w:val="425254" w:themeColor="text1"/>
          <w:lang w:val="en-GB"/>
        </w:rPr>
        <w:t>Vacancy rate, while having edged up slightly, remains around 4</w:t>
      </w:r>
      <w:r w:rsidR="002F0189">
        <w:rPr>
          <w:color w:val="425254" w:themeColor="text1"/>
          <w:lang w:val="en-GB"/>
        </w:rPr>
        <w:t>.5</w:t>
      </w:r>
      <w:r w:rsidRPr="0094570C">
        <w:rPr>
          <w:color w:val="425254" w:themeColor="text1"/>
          <w:lang w:val="en-GB"/>
        </w:rPr>
        <w:t>%, indicating continued strong demand and healthy market fundamentals. However, there are regional disparities; for instance, Pilsen region´s vacancy rate stands at 9%, compared to Greater Prague´s at just 2.2%.</w:t>
      </w:r>
      <w:r w:rsidR="00F27F85" w:rsidRPr="0094570C">
        <w:rPr>
          <w:color w:val="425254" w:themeColor="text1"/>
          <w:lang w:val="en-GB"/>
        </w:rPr>
        <w:t xml:space="preserve"> </w:t>
      </w:r>
      <w:r w:rsidR="0051519C" w:rsidRPr="0094570C">
        <w:rPr>
          <w:color w:val="425254" w:themeColor="text1"/>
          <w:lang w:val="en-GB"/>
        </w:rPr>
        <w:t xml:space="preserve">Moreover, </w:t>
      </w:r>
      <w:r w:rsidRPr="0094570C">
        <w:rPr>
          <w:color w:val="425254" w:themeColor="text1"/>
          <w:lang w:val="en-GB"/>
        </w:rPr>
        <w:t>the presence of "grey vacancy"—space completed into shell and core but not yet marketed as existing space—remains a</w:t>
      </w:r>
      <w:r w:rsidR="00882853">
        <w:rPr>
          <w:color w:val="425254" w:themeColor="text1"/>
          <w:lang w:val="en-GB"/>
        </w:rPr>
        <w:t> </w:t>
      </w:r>
      <w:r w:rsidRPr="0094570C">
        <w:rPr>
          <w:color w:val="425254" w:themeColor="text1"/>
          <w:lang w:val="en-GB"/>
        </w:rPr>
        <w:t xml:space="preserve">notable factor, potentially offering additional hidden capacity for occupiers seeking flexibility in site selection. </w:t>
      </w:r>
      <w:r w:rsidR="00B53EDE" w:rsidRPr="0094570C">
        <w:rPr>
          <w:color w:val="425254" w:themeColor="text1"/>
          <w:lang w:val="en-GB"/>
        </w:rPr>
        <w:br/>
      </w:r>
    </w:p>
    <w:p w14:paraId="68DE21D6" w14:textId="30518B5F" w:rsidR="006D25C1" w:rsidRPr="0094570C" w:rsidRDefault="006D25C1" w:rsidP="006D25C1">
      <w:pPr>
        <w:rPr>
          <w:color w:val="425254" w:themeColor="text1"/>
          <w:lang w:val="en-GB"/>
        </w:rPr>
      </w:pPr>
      <w:r w:rsidRPr="0094570C">
        <w:rPr>
          <w:color w:val="425254" w:themeColor="text1"/>
          <w:lang w:val="en-GB"/>
        </w:rPr>
        <w:t xml:space="preserve">The third quarter of 2025 marked the second strongest quarter </w:t>
      </w:r>
      <w:r w:rsidR="0051519C" w:rsidRPr="0094570C">
        <w:rPr>
          <w:color w:val="425254" w:themeColor="text1"/>
          <w:lang w:val="en-GB"/>
        </w:rPr>
        <w:t xml:space="preserve">in term of new </w:t>
      </w:r>
      <w:r w:rsidRPr="0094570C">
        <w:rPr>
          <w:color w:val="425254" w:themeColor="text1"/>
          <w:lang w:val="en-GB"/>
        </w:rPr>
        <w:t xml:space="preserve">demand in the past two decades, driven by </w:t>
      </w:r>
      <w:r w:rsidR="00F56BED" w:rsidRPr="0094570C">
        <w:rPr>
          <w:color w:val="425254" w:themeColor="text1"/>
          <w:lang w:val="en-GB"/>
        </w:rPr>
        <w:t>six</w:t>
      </w:r>
      <w:r w:rsidRPr="0094570C">
        <w:rPr>
          <w:color w:val="425254" w:themeColor="text1"/>
          <w:lang w:val="en-GB"/>
        </w:rPr>
        <w:t xml:space="preserve"> major transactions, primarily centred in Prague and its surrounding regions. Therefore, in 2025, </w:t>
      </w:r>
      <w:r w:rsidR="00E933C6" w:rsidRPr="0094570C">
        <w:rPr>
          <w:color w:val="425254" w:themeColor="text1"/>
          <w:lang w:val="en-GB"/>
        </w:rPr>
        <w:t xml:space="preserve">CBRE </w:t>
      </w:r>
      <w:r w:rsidRPr="0094570C">
        <w:rPr>
          <w:color w:val="425254" w:themeColor="text1"/>
          <w:lang w:val="en-GB"/>
        </w:rPr>
        <w:t>expect</w:t>
      </w:r>
      <w:r w:rsidR="00E933C6" w:rsidRPr="0094570C">
        <w:rPr>
          <w:color w:val="425254" w:themeColor="text1"/>
          <w:lang w:val="en-GB"/>
        </w:rPr>
        <w:t>s</w:t>
      </w:r>
      <w:r w:rsidRPr="0094570C">
        <w:rPr>
          <w:color w:val="425254" w:themeColor="text1"/>
          <w:lang w:val="en-GB"/>
        </w:rPr>
        <w:t xml:space="preserve"> take-up to mark once again 1 million sq m of newly leased space. </w:t>
      </w:r>
      <w:r w:rsidR="00E933C6" w:rsidRPr="0094570C">
        <w:rPr>
          <w:color w:val="425254" w:themeColor="text1"/>
          <w:lang w:val="en-GB"/>
        </w:rPr>
        <w:t>We</w:t>
      </w:r>
      <w:r w:rsidR="00882853">
        <w:rPr>
          <w:color w:val="425254" w:themeColor="text1"/>
          <w:lang w:val="en-GB"/>
        </w:rPr>
        <w:t> </w:t>
      </w:r>
      <w:r w:rsidR="00E933C6" w:rsidRPr="0094570C">
        <w:rPr>
          <w:color w:val="425254" w:themeColor="text1"/>
          <w:lang w:val="en-GB"/>
        </w:rPr>
        <w:t>are currently witnessing renewed interest from the e-commerce sector, which is driving demand for</w:t>
      </w:r>
      <w:r w:rsidR="00882853">
        <w:rPr>
          <w:color w:val="425254" w:themeColor="text1"/>
          <w:lang w:val="en-GB"/>
        </w:rPr>
        <w:t> </w:t>
      </w:r>
      <w:r w:rsidR="00E933C6" w:rsidRPr="0094570C">
        <w:rPr>
          <w:color w:val="425254" w:themeColor="text1"/>
          <w:lang w:val="en-GB"/>
        </w:rPr>
        <w:t xml:space="preserve">high-quality logistics and distribution space. 2025 saw notable deals in the distribution and retail segments, indicating a revival in e-commerce as well; we anticipate that 2026 will follow a similar trend. </w:t>
      </w:r>
      <w:r w:rsidRPr="0094570C">
        <w:rPr>
          <w:color w:val="425254" w:themeColor="text1"/>
          <w:lang w:val="en-GB"/>
        </w:rPr>
        <w:t xml:space="preserve">For 2026, </w:t>
      </w:r>
      <w:r w:rsidR="00A11E3B" w:rsidRPr="0094570C">
        <w:rPr>
          <w:color w:val="425254" w:themeColor="text1"/>
          <w:lang w:val="en-GB"/>
        </w:rPr>
        <w:t xml:space="preserve">CBRE experts </w:t>
      </w:r>
      <w:r w:rsidR="00842A93" w:rsidRPr="0094570C">
        <w:rPr>
          <w:color w:val="425254" w:themeColor="text1"/>
          <w:lang w:val="en-GB"/>
        </w:rPr>
        <w:t>forecast that</w:t>
      </w:r>
      <w:r w:rsidRPr="0094570C">
        <w:rPr>
          <w:color w:val="425254" w:themeColor="text1"/>
          <w:lang w:val="en-GB"/>
        </w:rPr>
        <w:t xml:space="preserve"> market could stabilize at values around 8</w:t>
      </w:r>
      <w:r w:rsidR="002F0189">
        <w:rPr>
          <w:color w:val="425254" w:themeColor="text1"/>
          <w:lang w:val="en-GB"/>
        </w:rPr>
        <w:t>5</w:t>
      </w:r>
      <w:r w:rsidRPr="0094570C">
        <w:rPr>
          <w:color w:val="425254" w:themeColor="text1"/>
          <w:lang w:val="en-GB"/>
        </w:rPr>
        <w:t xml:space="preserve">0,000 sq m of newly </w:t>
      </w:r>
      <w:r w:rsidRPr="0094570C">
        <w:rPr>
          <w:color w:val="425254" w:themeColor="text1"/>
          <w:lang w:val="en-GB"/>
        </w:rPr>
        <w:lastRenderedPageBreak/>
        <w:t xml:space="preserve">leased space. </w:t>
      </w:r>
      <w:r w:rsidR="00B53EDE" w:rsidRPr="0094570C">
        <w:rPr>
          <w:color w:val="425254" w:themeColor="text1"/>
          <w:lang w:val="en-GB"/>
        </w:rPr>
        <w:br/>
      </w:r>
    </w:p>
    <w:p w14:paraId="1A210209" w14:textId="6619E7D2" w:rsidR="006D25C1" w:rsidRPr="0094570C" w:rsidRDefault="006D25C1" w:rsidP="006D25C1">
      <w:pPr>
        <w:rPr>
          <w:color w:val="425254" w:themeColor="text1"/>
          <w:lang w:val="en-GB"/>
        </w:rPr>
      </w:pPr>
      <w:r w:rsidRPr="0094570C">
        <w:rPr>
          <w:i/>
          <w:iCs/>
          <w:color w:val="425254" w:themeColor="text1"/>
          <w:lang w:val="en-GB"/>
        </w:rPr>
        <w:t>“The Czech industrial and logistics sector continues to demonstrate resilience and adaptability,”</w:t>
      </w:r>
      <w:r w:rsidRPr="0094570C">
        <w:rPr>
          <w:color w:val="425254" w:themeColor="text1"/>
          <w:lang w:val="en-GB"/>
        </w:rPr>
        <w:t xml:space="preserve"> said </w:t>
      </w:r>
      <w:r w:rsidRPr="0094570C">
        <w:rPr>
          <w:b/>
          <w:bCs/>
          <w:color w:val="425254" w:themeColor="text1"/>
          <w:lang w:val="en-GB"/>
        </w:rPr>
        <w:t>Jan Hřívnacký, Head of I&amp;L</w:t>
      </w:r>
      <w:r w:rsidR="00AC588A">
        <w:rPr>
          <w:b/>
          <w:bCs/>
          <w:color w:val="425254" w:themeColor="text1"/>
          <w:lang w:val="en-GB"/>
        </w:rPr>
        <w:t xml:space="preserve"> at CBRE</w:t>
      </w:r>
      <w:r w:rsidRPr="0094570C">
        <w:rPr>
          <w:color w:val="425254" w:themeColor="text1"/>
          <w:lang w:val="en-GB"/>
        </w:rPr>
        <w:t>,</w:t>
      </w:r>
      <w:r w:rsidR="00EE1258" w:rsidRPr="0094570C">
        <w:rPr>
          <w:color w:val="425254" w:themeColor="text1"/>
          <w:lang w:val="en-GB"/>
        </w:rPr>
        <w:t xml:space="preserve"> and continues: </w:t>
      </w:r>
      <w:r w:rsidRPr="0094570C">
        <w:rPr>
          <w:i/>
          <w:iCs/>
          <w:color w:val="425254" w:themeColor="text1"/>
          <w:lang w:val="en-GB"/>
        </w:rPr>
        <w:t>“We anticipate the market will continue to</w:t>
      </w:r>
      <w:r w:rsidR="00882853">
        <w:rPr>
          <w:i/>
          <w:iCs/>
          <w:color w:val="425254" w:themeColor="text1"/>
          <w:lang w:val="en-GB"/>
        </w:rPr>
        <w:t> </w:t>
      </w:r>
      <w:r w:rsidRPr="0094570C">
        <w:rPr>
          <w:i/>
          <w:iCs/>
          <w:color w:val="425254" w:themeColor="text1"/>
          <w:lang w:val="en-GB"/>
        </w:rPr>
        <w:t>offer attractive opportunities for both investors and tenants in 2026. Generally, tenants are currently in</w:t>
      </w:r>
      <w:r w:rsidR="00882853">
        <w:rPr>
          <w:i/>
          <w:iCs/>
          <w:color w:val="425254" w:themeColor="text1"/>
          <w:lang w:val="en-GB"/>
        </w:rPr>
        <w:t> </w:t>
      </w:r>
      <w:r w:rsidRPr="0094570C">
        <w:rPr>
          <w:i/>
          <w:iCs/>
          <w:color w:val="425254" w:themeColor="text1"/>
          <w:lang w:val="en-GB"/>
        </w:rPr>
        <w:t>a somewhat stronger position, and developers are willing to negotiate commercial terms and</w:t>
      </w:r>
      <w:r w:rsidR="00882853">
        <w:rPr>
          <w:i/>
          <w:iCs/>
          <w:color w:val="425254" w:themeColor="text1"/>
          <w:lang w:val="en-GB"/>
        </w:rPr>
        <w:t> </w:t>
      </w:r>
      <w:r w:rsidRPr="0094570C">
        <w:rPr>
          <w:i/>
          <w:iCs/>
          <w:color w:val="425254" w:themeColor="text1"/>
          <w:lang w:val="en-GB"/>
        </w:rPr>
        <w:t>incentives. This is particularly evident in locations with higher-than-average vacancy rates, and</w:t>
      </w:r>
      <w:r w:rsidR="00882853">
        <w:rPr>
          <w:i/>
          <w:iCs/>
          <w:color w:val="425254" w:themeColor="text1"/>
          <w:lang w:val="en-GB"/>
        </w:rPr>
        <w:t> </w:t>
      </w:r>
      <w:r w:rsidRPr="0094570C">
        <w:rPr>
          <w:i/>
          <w:iCs/>
          <w:color w:val="425254" w:themeColor="text1"/>
          <w:lang w:val="en-GB"/>
        </w:rPr>
        <w:t>we</w:t>
      </w:r>
      <w:r w:rsidR="00882853">
        <w:rPr>
          <w:i/>
          <w:iCs/>
          <w:color w:val="425254" w:themeColor="text1"/>
          <w:lang w:val="en-GB"/>
        </w:rPr>
        <w:t> </w:t>
      </w:r>
      <w:r w:rsidRPr="0094570C">
        <w:rPr>
          <w:i/>
          <w:iCs/>
          <w:color w:val="425254" w:themeColor="text1"/>
          <w:lang w:val="en-GB"/>
        </w:rPr>
        <w:t>expect this trend to persist into 2026.”</w:t>
      </w:r>
      <w:r w:rsidR="00B53EDE" w:rsidRPr="0094570C">
        <w:rPr>
          <w:i/>
          <w:iCs/>
          <w:color w:val="425254" w:themeColor="text1"/>
          <w:lang w:val="en-GB"/>
        </w:rPr>
        <w:br/>
      </w:r>
    </w:p>
    <w:p w14:paraId="39A473B8" w14:textId="3335B5C5" w:rsidR="0051519C" w:rsidRPr="0094570C" w:rsidRDefault="006D25C1" w:rsidP="006D25C1">
      <w:pPr>
        <w:rPr>
          <w:color w:val="425254" w:themeColor="text1"/>
          <w:lang w:val="en-GB"/>
        </w:rPr>
      </w:pPr>
      <w:r w:rsidRPr="0094570C">
        <w:rPr>
          <w:color w:val="425254" w:themeColor="text1"/>
          <w:lang w:val="en-GB"/>
        </w:rPr>
        <w:t>Prime industrial and logistics rents currently stand at 7.40 EUR/sqm/month, with expectations of upward pressure in 2026. However, it should be emphasised that there are significant regional differences in</w:t>
      </w:r>
      <w:r w:rsidR="00882853">
        <w:rPr>
          <w:color w:val="425254" w:themeColor="text1"/>
          <w:lang w:val="en-GB"/>
        </w:rPr>
        <w:t> </w:t>
      </w:r>
      <w:r w:rsidRPr="0094570C">
        <w:rPr>
          <w:color w:val="425254" w:themeColor="text1"/>
          <w:lang w:val="en-GB"/>
        </w:rPr>
        <w:t>rental rates</w:t>
      </w:r>
      <w:r w:rsidR="0051519C" w:rsidRPr="0094570C">
        <w:rPr>
          <w:color w:val="425254" w:themeColor="text1"/>
          <w:lang w:val="en-GB"/>
        </w:rPr>
        <w:t>. Re</w:t>
      </w:r>
      <w:r w:rsidRPr="0094570C">
        <w:rPr>
          <w:color w:val="425254" w:themeColor="text1"/>
          <w:lang w:val="en-GB"/>
        </w:rPr>
        <w:t>ntal growth in some submarkets remains moderate, owing to a steady supply of new developments and landlords’ willingness to offer incentives to secure longer lease commitments.</w:t>
      </w:r>
    </w:p>
    <w:p w14:paraId="6DF97509" w14:textId="77777777" w:rsidR="00EB2E0F" w:rsidRPr="0094570C" w:rsidRDefault="00EB2E0F" w:rsidP="006D25C1">
      <w:pPr>
        <w:rPr>
          <w:color w:val="425254" w:themeColor="text1"/>
          <w:lang w:val="en-GB"/>
        </w:rPr>
      </w:pPr>
    </w:p>
    <w:p w14:paraId="386B77DB" w14:textId="47622505" w:rsidR="00EB2E0F" w:rsidRPr="0094570C" w:rsidRDefault="00EB2E0F" w:rsidP="00EB2E0F">
      <w:pPr>
        <w:rPr>
          <w:b/>
          <w:bCs/>
          <w:color w:val="425254" w:themeColor="text1"/>
          <w:lang w:val="en-GB"/>
        </w:rPr>
      </w:pPr>
      <w:r w:rsidRPr="0094570C">
        <w:rPr>
          <w:b/>
          <w:bCs/>
          <w:color w:val="425254" w:themeColor="text1"/>
          <w:lang w:val="en-GB"/>
        </w:rPr>
        <w:t xml:space="preserve">Retail </w:t>
      </w:r>
      <w:r w:rsidR="003D4DED" w:rsidRPr="0094570C">
        <w:rPr>
          <w:b/>
          <w:bCs/>
          <w:color w:val="425254" w:themeColor="text1"/>
          <w:lang w:val="en-GB"/>
        </w:rPr>
        <w:t>Sector Expects</w:t>
      </w:r>
      <w:r w:rsidRPr="0094570C">
        <w:rPr>
          <w:b/>
          <w:bCs/>
          <w:color w:val="425254" w:themeColor="text1"/>
          <w:lang w:val="en-GB"/>
        </w:rPr>
        <w:t xml:space="preserve"> Steady Growth Amid Limited New Supply</w:t>
      </w:r>
    </w:p>
    <w:p w14:paraId="0DE1E175" w14:textId="5B0E0AFE" w:rsidR="00EB2E0F" w:rsidRPr="0094570C" w:rsidRDefault="00EB2E0F" w:rsidP="00EB2E0F">
      <w:pPr>
        <w:rPr>
          <w:color w:val="425254" w:themeColor="text1"/>
          <w:lang w:val="en-GB"/>
        </w:rPr>
      </w:pPr>
      <w:r w:rsidRPr="0094570C">
        <w:rPr>
          <w:color w:val="425254" w:themeColor="text1"/>
          <w:lang w:val="en-GB"/>
        </w:rPr>
        <w:t>After a refreshed wave of shopping centre openings in 2025, the upcoming year will bring no new supply to the Czech retail market. Development activity will remain focused on projects already under construction, with three major shopping centres—Dornych in Brno, Galerie Pernerka in Pardubice, and</w:t>
      </w:r>
      <w:r w:rsidR="00882853">
        <w:rPr>
          <w:color w:val="425254" w:themeColor="text1"/>
          <w:lang w:val="en-GB"/>
        </w:rPr>
        <w:t> </w:t>
      </w:r>
      <w:r w:rsidRPr="0094570C">
        <w:rPr>
          <w:color w:val="425254" w:themeColor="text1"/>
          <w:lang w:val="en-GB"/>
        </w:rPr>
        <w:t>the refurbished Kotva in Prague—scheduled for delivery in 2028. Several long-planned projects may finally commence during the year, but 2026 will otherwise be quiet for shopping centre openings. In contrast, retail park construction will continue to dominate development, with more than 170,000</w:t>
      </w:r>
      <w:r w:rsidR="00882853">
        <w:rPr>
          <w:color w:val="425254" w:themeColor="text1"/>
          <w:lang w:val="en-GB"/>
        </w:rPr>
        <w:t> </w:t>
      </w:r>
      <w:r w:rsidRPr="0094570C">
        <w:rPr>
          <w:color w:val="425254" w:themeColor="text1"/>
          <w:lang w:val="en-GB"/>
        </w:rPr>
        <w:t>square metres expected to be delivered.</w:t>
      </w:r>
      <w:r w:rsidR="00EE1258" w:rsidRPr="0094570C">
        <w:rPr>
          <w:color w:val="425254" w:themeColor="text1"/>
          <w:lang w:val="en-GB"/>
        </w:rPr>
        <w:br/>
      </w:r>
    </w:p>
    <w:p w14:paraId="2D92F143" w14:textId="0B998548" w:rsidR="00EB2E0F" w:rsidRPr="0094570C" w:rsidRDefault="00EB2E0F" w:rsidP="00EB2E0F">
      <w:pPr>
        <w:rPr>
          <w:color w:val="425254" w:themeColor="text1"/>
          <w:lang w:val="en-GB"/>
        </w:rPr>
      </w:pPr>
      <w:r w:rsidRPr="0094570C">
        <w:rPr>
          <w:color w:val="425254" w:themeColor="text1"/>
          <w:lang w:val="en-GB"/>
        </w:rPr>
        <w:t>Economic indicators influencing retail performance, including GDP, real wages, inflation, and consumer sentiment, are forecast to maintain a similar growth pace as in 2025. This stability will support ongoing gradual growth in retail sales, which are expected to rise by approximately 3 percent—one of the strongest growth rates among European countries. Footfall trends will continue to reflect changes in</w:t>
      </w:r>
      <w:r w:rsidR="00882853">
        <w:rPr>
          <w:color w:val="425254" w:themeColor="text1"/>
          <w:lang w:val="en-GB"/>
        </w:rPr>
        <w:t> </w:t>
      </w:r>
      <w:r w:rsidRPr="0094570C">
        <w:rPr>
          <w:color w:val="425254" w:themeColor="text1"/>
          <w:lang w:val="en-GB"/>
        </w:rPr>
        <w:t>customer behaviour, varying by location and asset type. Despite slight improvements during 2025, footfall has not returned to pre-pandemic levels, and no significant fluctuations are anticipated in</w:t>
      </w:r>
      <w:r w:rsidR="00882853">
        <w:rPr>
          <w:color w:val="425254" w:themeColor="text1"/>
          <w:lang w:val="en-GB"/>
        </w:rPr>
        <w:t> </w:t>
      </w:r>
      <w:r w:rsidRPr="0094570C">
        <w:rPr>
          <w:color w:val="425254" w:themeColor="text1"/>
          <w:lang w:val="en-GB"/>
        </w:rPr>
        <w:t>the</w:t>
      </w:r>
      <w:r w:rsidR="00882853">
        <w:rPr>
          <w:color w:val="425254" w:themeColor="text1"/>
          <w:lang w:val="en-GB"/>
        </w:rPr>
        <w:t> </w:t>
      </w:r>
      <w:r w:rsidRPr="0094570C">
        <w:rPr>
          <w:color w:val="425254" w:themeColor="text1"/>
          <w:lang w:val="en-GB"/>
        </w:rPr>
        <w:t>coming year.</w:t>
      </w:r>
      <w:r w:rsidR="00EE1258" w:rsidRPr="0094570C">
        <w:rPr>
          <w:color w:val="425254" w:themeColor="text1"/>
          <w:lang w:val="en-GB"/>
        </w:rPr>
        <w:br/>
      </w:r>
    </w:p>
    <w:p w14:paraId="56699924" w14:textId="366087BF" w:rsidR="00F5384F" w:rsidRPr="0094570C" w:rsidRDefault="00EB2E0F" w:rsidP="00EB2E0F">
      <w:pPr>
        <w:rPr>
          <w:color w:val="425254" w:themeColor="text1"/>
          <w:lang w:val="en-GB"/>
        </w:rPr>
      </w:pPr>
      <w:r w:rsidRPr="0094570C">
        <w:rPr>
          <w:b/>
          <w:bCs/>
          <w:color w:val="425254" w:themeColor="text1"/>
          <w:lang w:val="en-GB"/>
        </w:rPr>
        <w:t>Jan Janáček, Head of Retail Sector and A&amp;T-Retail</w:t>
      </w:r>
      <w:r w:rsidR="00882853">
        <w:rPr>
          <w:b/>
          <w:bCs/>
          <w:color w:val="425254" w:themeColor="text1"/>
          <w:lang w:val="en-GB"/>
        </w:rPr>
        <w:t xml:space="preserve"> at CBRE</w:t>
      </w:r>
      <w:r w:rsidRPr="0094570C">
        <w:rPr>
          <w:color w:val="425254" w:themeColor="text1"/>
          <w:lang w:val="en-GB"/>
        </w:rPr>
        <w:t xml:space="preserve">, </w:t>
      </w:r>
      <w:r w:rsidR="00035BF1" w:rsidRPr="0094570C">
        <w:rPr>
          <w:color w:val="425254" w:themeColor="text1"/>
          <w:lang w:val="en-GB"/>
        </w:rPr>
        <w:t>concludes</w:t>
      </w:r>
      <w:r w:rsidRPr="0094570C">
        <w:rPr>
          <w:color w:val="425254" w:themeColor="text1"/>
          <w:lang w:val="en-GB"/>
        </w:rPr>
        <w:t xml:space="preserve">: </w:t>
      </w:r>
      <w:r w:rsidRPr="0094570C">
        <w:rPr>
          <w:i/>
          <w:iCs/>
          <w:color w:val="425254" w:themeColor="text1"/>
          <w:lang w:val="en-GB"/>
        </w:rPr>
        <w:t>“The Czech Republic remains a key destination for international retailers entering the CEE region. While cost pressures and</w:t>
      </w:r>
      <w:r w:rsidR="00882853">
        <w:rPr>
          <w:i/>
          <w:iCs/>
          <w:color w:val="425254" w:themeColor="text1"/>
          <w:lang w:val="en-GB"/>
        </w:rPr>
        <w:t> </w:t>
      </w:r>
      <w:r w:rsidRPr="0094570C">
        <w:rPr>
          <w:i/>
          <w:iCs/>
          <w:color w:val="425254" w:themeColor="text1"/>
          <w:lang w:val="en-GB"/>
        </w:rPr>
        <w:t>evolving consumer habits require careful strategies, the combination of steady economic growth and strong retail park development provides a solid foundation for continued market resilience.</w:t>
      </w:r>
      <w:r w:rsidR="00035BF1" w:rsidRPr="0094570C">
        <w:rPr>
          <w:i/>
          <w:iCs/>
          <w:color w:val="425254" w:themeColor="text1"/>
          <w:lang w:val="en-GB"/>
        </w:rPr>
        <w:t xml:space="preserve"> </w:t>
      </w:r>
      <w:r w:rsidRPr="0094570C">
        <w:rPr>
          <w:i/>
          <w:iCs/>
          <w:color w:val="425254" w:themeColor="text1"/>
          <w:lang w:val="en-GB"/>
        </w:rPr>
        <w:t>This</w:t>
      </w:r>
      <w:r w:rsidR="00882853">
        <w:rPr>
          <w:i/>
          <w:iCs/>
          <w:color w:val="425254" w:themeColor="text1"/>
          <w:lang w:val="en-GB"/>
        </w:rPr>
        <w:t> </w:t>
      </w:r>
      <w:r w:rsidRPr="0094570C">
        <w:rPr>
          <w:i/>
          <w:iCs/>
          <w:color w:val="425254" w:themeColor="text1"/>
          <w:lang w:val="en-GB"/>
        </w:rPr>
        <w:t>cautious optimism is also reflected in a CBRE survey, in which retailers confirm plans to expand their branch networks, particularly in regional shopping centres and retail parks.</w:t>
      </w:r>
      <w:r w:rsidR="00035BF1" w:rsidRPr="0094570C">
        <w:rPr>
          <w:i/>
          <w:iCs/>
          <w:color w:val="425254" w:themeColor="text1"/>
          <w:lang w:val="en-GB"/>
        </w:rPr>
        <w:t xml:space="preserve"> </w:t>
      </w:r>
      <w:r w:rsidRPr="0094570C">
        <w:rPr>
          <w:i/>
          <w:iCs/>
          <w:color w:val="425254" w:themeColor="text1"/>
          <w:lang w:val="en-GB"/>
        </w:rPr>
        <w:t>An interesting trend is</w:t>
      </w:r>
      <w:r w:rsidR="00882853">
        <w:rPr>
          <w:i/>
          <w:iCs/>
          <w:color w:val="425254" w:themeColor="text1"/>
          <w:lang w:val="en-GB"/>
        </w:rPr>
        <w:t> </w:t>
      </w:r>
      <w:r w:rsidRPr="0094570C">
        <w:rPr>
          <w:i/>
          <w:iCs/>
          <w:color w:val="425254" w:themeColor="text1"/>
          <w:lang w:val="en-GB"/>
        </w:rPr>
        <w:t>the implementation of AI into their processes, with more than 71% of the brands surveyed using AI primarily for marketing purposes and personalization but also incorporating AI into other activities such as customer preference analysis and supply and storage process optimization.”</w:t>
      </w:r>
      <w:r w:rsidR="00B53EDE" w:rsidRPr="0094570C">
        <w:rPr>
          <w:color w:val="425254" w:themeColor="text1"/>
          <w:lang w:val="en-GB"/>
        </w:rPr>
        <w:br/>
      </w:r>
      <w:r w:rsidR="0094570C">
        <w:rPr>
          <w:color w:val="425254" w:themeColor="text1"/>
          <w:lang w:val="en-GB"/>
        </w:rPr>
        <w:br/>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94570C" w:rsidRPr="00926E3F" w14:paraId="16CF1AFC" w14:textId="77777777" w:rsidTr="000870E2">
        <w:trPr>
          <w:trHeight w:val="300"/>
        </w:trPr>
        <w:tc>
          <w:tcPr>
            <w:tcW w:w="4530" w:type="dxa"/>
            <w:tcBorders>
              <w:top w:val="nil"/>
              <w:left w:val="nil"/>
              <w:bottom w:val="nil"/>
              <w:right w:val="nil"/>
            </w:tcBorders>
            <w:hideMark/>
          </w:tcPr>
          <w:p w14:paraId="58551C8D" w14:textId="77777777" w:rsidR="0094570C" w:rsidRPr="00926E3F" w:rsidRDefault="0094570C" w:rsidP="000870E2">
            <w:pPr>
              <w:contextualSpacing/>
              <w:rPr>
                <w:color w:val="425254" w:themeColor="text1"/>
                <w:sz w:val="22"/>
                <w:szCs w:val="22"/>
                <w:lang w:val="en-GB"/>
              </w:rPr>
            </w:pPr>
            <w:r w:rsidRPr="1DEC79D7">
              <w:rPr>
                <w:b/>
                <w:bCs/>
                <w:color w:val="425254" w:themeColor="text1"/>
                <w:sz w:val="22"/>
                <w:szCs w:val="22"/>
                <w:lang w:val="en-GB"/>
              </w:rPr>
              <w:t>For more information please contact:</w:t>
            </w:r>
            <w:r w:rsidRPr="1DEC79D7">
              <w:rPr>
                <w:color w:val="425254" w:themeColor="text1"/>
                <w:sz w:val="22"/>
                <w:szCs w:val="22"/>
                <w:lang w:val="en-GB"/>
              </w:rPr>
              <w:t>   </w:t>
            </w:r>
          </w:p>
        </w:tc>
        <w:tc>
          <w:tcPr>
            <w:tcW w:w="4530" w:type="dxa"/>
            <w:tcBorders>
              <w:top w:val="nil"/>
              <w:left w:val="nil"/>
              <w:bottom w:val="nil"/>
              <w:right w:val="nil"/>
            </w:tcBorders>
            <w:hideMark/>
          </w:tcPr>
          <w:p w14:paraId="54352B68" w14:textId="77777777" w:rsidR="0094570C" w:rsidRPr="00926E3F" w:rsidRDefault="0094570C" w:rsidP="000870E2">
            <w:pPr>
              <w:contextualSpacing/>
              <w:rPr>
                <w:color w:val="425254" w:themeColor="text1"/>
                <w:sz w:val="22"/>
                <w:szCs w:val="22"/>
                <w:lang w:val="en-GB"/>
              </w:rPr>
            </w:pPr>
            <w:r w:rsidRPr="1DEC79D7">
              <w:rPr>
                <w:color w:val="425254" w:themeColor="text1"/>
                <w:sz w:val="22"/>
                <w:szCs w:val="22"/>
                <w:lang w:val="en-GB"/>
              </w:rPr>
              <w:t>   </w:t>
            </w:r>
          </w:p>
        </w:tc>
      </w:tr>
      <w:tr w:rsidR="0094570C" w:rsidRPr="00926E3F" w14:paraId="2CE16E2A" w14:textId="77777777" w:rsidTr="000870E2">
        <w:trPr>
          <w:trHeight w:val="300"/>
        </w:trPr>
        <w:tc>
          <w:tcPr>
            <w:tcW w:w="4530" w:type="dxa"/>
            <w:tcBorders>
              <w:top w:val="nil"/>
              <w:left w:val="nil"/>
              <w:bottom w:val="nil"/>
              <w:right w:val="nil"/>
            </w:tcBorders>
            <w:hideMark/>
          </w:tcPr>
          <w:p w14:paraId="224B0619" w14:textId="77777777" w:rsidR="0094570C" w:rsidRPr="00926E3F" w:rsidRDefault="0094570C" w:rsidP="000870E2">
            <w:pPr>
              <w:contextualSpacing/>
              <w:rPr>
                <w:color w:val="425254" w:themeColor="text1"/>
                <w:sz w:val="22"/>
                <w:szCs w:val="22"/>
                <w:lang w:val="en-GB"/>
              </w:rPr>
            </w:pPr>
            <w:r w:rsidRPr="1DEC79D7">
              <w:rPr>
                <w:b/>
                <w:bCs/>
                <w:color w:val="425254" w:themeColor="text1"/>
                <w:sz w:val="22"/>
                <w:szCs w:val="22"/>
                <w:lang w:val="en-GB"/>
              </w:rPr>
              <w:t>Crest Communications, a.s.</w:t>
            </w:r>
            <w:r w:rsidRPr="1DEC79D7">
              <w:rPr>
                <w:color w:val="425254" w:themeColor="text1"/>
                <w:sz w:val="22"/>
                <w:szCs w:val="22"/>
                <w:lang w:val="en-GB"/>
              </w:rPr>
              <w:t>   </w:t>
            </w:r>
          </w:p>
        </w:tc>
        <w:tc>
          <w:tcPr>
            <w:tcW w:w="4530" w:type="dxa"/>
            <w:tcBorders>
              <w:top w:val="nil"/>
              <w:left w:val="nil"/>
              <w:bottom w:val="nil"/>
              <w:right w:val="nil"/>
            </w:tcBorders>
            <w:hideMark/>
          </w:tcPr>
          <w:p w14:paraId="3335AAAD" w14:textId="77777777" w:rsidR="0094570C" w:rsidRPr="00926E3F" w:rsidRDefault="0094570C" w:rsidP="000870E2">
            <w:pPr>
              <w:contextualSpacing/>
              <w:rPr>
                <w:color w:val="425254" w:themeColor="text1"/>
                <w:sz w:val="22"/>
                <w:szCs w:val="22"/>
                <w:lang w:val="en-GB"/>
              </w:rPr>
            </w:pPr>
            <w:r w:rsidRPr="1DEC79D7">
              <w:rPr>
                <w:color w:val="425254" w:themeColor="text1"/>
                <w:sz w:val="22"/>
                <w:szCs w:val="22"/>
                <w:lang w:val="en-GB"/>
              </w:rPr>
              <w:t>   </w:t>
            </w:r>
          </w:p>
        </w:tc>
      </w:tr>
      <w:tr w:rsidR="0094570C" w:rsidRPr="00926E3F" w14:paraId="42E77F42" w14:textId="77777777" w:rsidTr="000870E2">
        <w:trPr>
          <w:trHeight w:val="300"/>
        </w:trPr>
        <w:tc>
          <w:tcPr>
            <w:tcW w:w="4530" w:type="dxa"/>
            <w:tcBorders>
              <w:top w:val="nil"/>
              <w:left w:val="nil"/>
              <w:bottom w:val="nil"/>
              <w:right w:val="nil"/>
            </w:tcBorders>
            <w:hideMark/>
          </w:tcPr>
          <w:p w14:paraId="5F4C0764" w14:textId="77777777" w:rsidR="0094570C" w:rsidRPr="00926E3F" w:rsidRDefault="0094570C" w:rsidP="000870E2">
            <w:pPr>
              <w:contextualSpacing/>
              <w:rPr>
                <w:color w:val="425254" w:themeColor="text1"/>
                <w:sz w:val="22"/>
                <w:szCs w:val="22"/>
                <w:lang w:val="en-GB"/>
              </w:rPr>
            </w:pPr>
            <w:r w:rsidRPr="1DEC79D7">
              <w:rPr>
                <w:color w:val="425254" w:themeColor="text1"/>
                <w:sz w:val="22"/>
                <w:szCs w:val="22"/>
                <w:lang w:val="en-GB"/>
              </w:rPr>
              <w:t>Denisa Kolaříková   </w:t>
            </w:r>
          </w:p>
        </w:tc>
        <w:tc>
          <w:tcPr>
            <w:tcW w:w="4530" w:type="dxa"/>
            <w:tcBorders>
              <w:top w:val="nil"/>
              <w:left w:val="nil"/>
              <w:bottom w:val="nil"/>
              <w:right w:val="nil"/>
            </w:tcBorders>
            <w:hideMark/>
          </w:tcPr>
          <w:p w14:paraId="02C461C5" w14:textId="77777777" w:rsidR="0094570C" w:rsidRPr="00926E3F" w:rsidRDefault="0094570C" w:rsidP="000870E2">
            <w:pPr>
              <w:contextualSpacing/>
              <w:rPr>
                <w:color w:val="425254" w:themeColor="text1"/>
                <w:sz w:val="22"/>
                <w:szCs w:val="22"/>
                <w:lang w:val="en-GB"/>
              </w:rPr>
            </w:pPr>
            <w:r w:rsidRPr="1DEC79D7">
              <w:rPr>
                <w:color w:val="425254" w:themeColor="text1"/>
                <w:sz w:val="22"/>
                <w:szCs w:val="22"/>
                <w:lang w:val="en-GB"/>
              </w:rPr>
              <w:t>Kamila Čadková   </w:t>
            </w:r>
          </w:p>
        </w:tc>
      </w:tr>
      <w:tr w:rsidR="0094570C" w:rsidRPr="00926E3F" w14:paraId="6119230D" w14:textId="77777777" w:rsidTr="000870E2">
        <w:trPr>
          <w:trHeight w:val="300"/>
        </w:trPr>
        <w:tc>
          <w:tcPr>
            <w:tcW w:w="4530" w:type="dxa"/>
            <w:tcBorders>
              <w:top w:val="nil"/>
              <w:left w:val="nil"/>
              <w:bottom w:val="nil"/>
              <w:right w:val="nil"/>
            </w:tcBorders>
            <w:hideMark/>
          </w:tcPr>
          <w:p w14:paraId="4609E5C3" w14:textId="77777777" w:rsidR="0094570C" w:rsidRPr="00926E3F" w:rsidRDefault="0094570C" w:rsidP="000870E2">
            <w:pPr>
              <w:contextualSpacing/>
              <w:rPr>
                <w:color w:val="425254" w:themeColor="text1"/>
                <w:sz w:val="22"/>
                <w:szCs w:val="22"/>
                <w:lang w:val="en-GB"/>
              </w:rPr>
            </w:pPr>
            <w:r w:rsidRPr="1DEC79D7">
              <w:rPr>
                <w:color w:val="425254" w:themeColor="text1"/>
                <w:sz w:val="22"/>
                <w:szCs w:val="22"/>
                <w:lang w:val="en-GB"/>
              </w:rPr>
              <w:lastRenderedPageBreak/>
              <w:t>Account Manager   </w:t>
            </w:r>
          </w:p>
        </w:tc>
        <w:tc>
          <w:tcPr>
            <w:tcW w:w="4530" w:type="dxa"/>
            <w:tcBorders>
              <w:top w:val="nil"/>
              <w:left w:val="nil"/>
              <w:bottom w:val="nil"/>
              <w:right w:val="nil"/>
            </w:tcBorders>
            <w:hideMark/>
          </w:tcPr>
          <w:p w14:paraId="04C05212" w14:textId="77777777" w:rsidR="0094570C" w:rsidRPr="00926E3F" w:rsidRDefault="0094570C" w:rsidP="000870E2">
            <w:pPr>
              <w:contextualSpacing/>
              <w:rPr>
                <w:color w:val="425254" w:themeColor="text1"/>
                <w:sz w:val="22"/>
                <w:szCs w:val="22"/>
                <w:lang w:val="en-GB"/>
              </w:rPr>
            </w:pPr>
            <w:r w:rsidRPr="1DEC79D7">
              <w:rPr>
                <w:color w:val="425254" w:themeColor="text1"/>
                <w:sz w:val="22"/>
                <w:szCs w:val="22"/>
                <w:lang w:val="en-GB"/>
              </w:rPr>
              <w:t>Account Director   </w:t>
            </w:r>
          </w:p>
        </w:tc>
      </w:tr>
      <w:tr w:rsidR="0094570C" w:rsidRPr="00926E3F" w14:paraId="71E81899" w14:textId="77777777" w:rsidTr="000870E2">
        <w:trPr>
          <w:trHeight w:val="300"/>
        </w:trPr>
        <w:tc>
          <w:tcPr>
            <w:tcW w:w="4530" w:type="dxa"/>
            <w:tcBorders>
              <w:top w:val="nil"/>
              <w:left w:val="nil"/>
              <w:bottom w:val="nil"/>
              <w:right w:val="nil"/>
            </w:tcBorders>
            <w:hideMark/>
          </w:tcPr>
          <w:p w14:paraId="1C629180" w14:textId="77777777" w:rsidR="0094570C" w:rsidRPr="00926E3F" w:rsidRDefault="0094570C" w:rsidP="000870E2">
            <w:pPr>
              <w:contextualSpacing/>
              <w:rPr>
                <w:color w:val="425254" w:themeColor="text1"/>
                <w:sz w:val="22"/>
                <w:szCs w:val="22"/>
                <w:lang w:val="en-GB"/>
              </w:rPr>
            </w:pPr>
            <w:r w:rsidRPr="1DEC79D7">
              <w:rPr>
                <w:color w:val="425254" w:themeColor="text1"/>
                <w:sz w:val="22"/>
                <w:szCs w:val="22"/>
                <w:lang w:val="en-GB"/>
              </w:rPr>
              <w:t>GSM: +420 731 613 606       </w:t>
            </w:r>
          </w:p>
        </w:tc>
        <w:tc>
          <w:tcPr>
            <w:tcW w:w="4530" w:type="dxa"/>
            <w:tcBorders>
              <w:top w:val="nil"/>
              <w:left w:val="nil"/>
              <w:bottom w:val="nil"/>
              <w:right w:val="nil"/>
            </w:tcBorders>
            <w:hideMark/>
          </w:tcPr>
          <w:p w14:paraId="0C74A4EF" w14:textId="77777777" w:rsidR="0094570C" w:rsidRPr="00926E3F" w:rsidRDefault="0094570C" w:rsidP="000870E2">
            <w:pPr>
              <w:contextualSpacing/>
              <w:rPr>
                <w:color w:val="425254" w:themeColor="text1"/>
                <w:sz w:val="22"/>
                <w:szCs w:val="22"/>
                <w:lang w:val="en-GB"/>
              </w:rPr>
            </w:pPr>
            <w:r w:rsidRPr="1DEC79D7">
              <w:rPr>
                <w:color w:val="425254" w:themeColor="text1"/>
                <w:sz w:val="22"/>
                <w:szCs w:val="22"/>
                <w:lang w:val="en-GB"/>
              </w:rPr>
              <w:t>GSM: +420 731 613 609   </w:t>
            </w:r>
          </w:p>
        </w:tc>
      </w:tr>
      <w:tr w:rsidR="0094570C" w:rsidRPr="00926E3F" w14:paraId="135FDDBC" w14:textId="77777777" w:rsidTr="000870E2">
        <w:trPr>
          <w:trHeight w:val="300"/>
        </w:trPr>
        <w:tc>
          <w:tcPr>
            <w:tcW w:w="4530" w:type="dxa"/>
            <w:tcBorders>
              <w:top w:val="nil"/>
              <w:left w:val="nil"/>
              <w:bottom w:val="nil"/>
              <w:right w:val="nil"/>
            </w:tcBorders>
            <w:hideMark/>
          </w:tcPr>
          <w:p w14:paraId="70049320" w14:textId="77777777" w:rsidR="0094570C" w:rsidRPr="00926E3F" w:rsidRDefault="0094570C" w:rsidP="000870E2">
            <w:pPr>
              <w:contextualSpacing/>
              <w:rPr>
                <w:color w:val="425254" w:themeColor="text1"/>
                <w:sz w:val="22"/>
                <w:szCs w:val="22"/>
                <w:lang w:val="en-GB"/>
              </w:rPr>
            </w:pPr>
            <w:hyperlink r:id="rId11">
              <w:r w:rsidRPr="1DEC79D7">
                <w:rPr>
                  <w:rStyle w:val="Hypertextovodkaz"/>
                  <w:sz w:val="22"/>
                  <w:szCs w:val="22"/>
                  <w:lang w:val="en-GB"/>
                </w:rPr>
                <w:t>denisa.kolarikova@crestcom.cz</w:t>
              </w:r>
            </w:hyperlink>
            <w:r w:rsidRPr="1DEC79D7">
              <w:rPr>
                <w:color w:val="425254" w:themeColor="text1"/>
                <w:sz w:val="22"/>
                <w:szCs w:val="22"/>
                <w:lang w:val="en-GB"/>
              </w:rPr>
              <w:t>   </w:t>
            </w:r>
          </w:p>
        </w:tc>
        <w:tc>
          <w:tcPr>
            <w:tcW w:w="4530" w:type="dxa"/>
            <w:tcBorders>
              <w:top w:val="nil"/>
              <w:left w:val="nil"/>
              <w:bottom w:val="nil"/>
              <w:right w:val="nil"/>
            </w:tcBorders>
            <w:hideMark/>
          </w:tcPr>
          <w:p w14:paraId="7A8D220A" w14:textId="77777777" w:rsidR="0094570C" w:rsidRPr="00926E3F" w:rsidRDefault="0094570C" w:rsidP="000870E2">
            <w:pPr>
              <w:contextualSpacing/>
              <w:rPr>
                <w:color w:val="425254" w:themeColor="text1"/>
                <w:sz w:val="22"/>
                <w:szCs w:val="22"/>
                <w:lang w:val="en-GB"/>
              </w:rPr>
            </w:pPr>
            <w:hyperlink r:id="rId12">
              <w:r w:rsidRPr="1DEC79D7">
                <w:rPr>
                  <w:rStyle w:val="Hypertextovodkaz"/>
                  <w:sz w:val="22"/>
                  <w:szCs w:val="22"/>
                  <w:lang w:val="en-GB"/>
                </w:rPr>
                <w:t>kamila.cadkova@crestcom.cz</w:t>
              </w:r>
            </w:hyperlink>
            <w:r w:rsidRPr="1DEC79D7">
              <w:rPr>
                <w:color w:val="425254" w:themeColor="text1"/>
                <w:sz w:val="22"/>
                <w:szCs w:val="22"/>
                <w:lang w:val="en-GB"/>
              </w:rPr>
              <w:t>   </w:t>
            </w:r>
          </w:p>
        </w:tc>
      </w:tr>
      <w:tr w:rsidR="0094570C" w:rsidRPr="00926E3F" w14:paraId="46646137" w14:textId="77777777" w:rsidTr="000870E2">
        <w:trPr>
          <w:trHeight w:val="300"/>
        </w:trPr>
        <w:tc>
          <w:tcPr>
            <w:tcW w:w="4530" w:type="dxa"/>
            <w:tcBorders>
              <w:top w:val="nil"/>
              <w:left w:val="nil"/>
              <w:bottom w:val="nil"/>
              <w:right w:val="nil"/>
            </w:tcBorders>
            <w:hideMark/>
          </w:tcPr>
          <w:p w14:paraId="5FCA31C3" w14:textId="77777777" w:rsidR="0094570C" w:rsidRPr="00926E3F" w:rsidRDefault="0094570C" w:rsidP="000870E2">
            <w:pPr>
              <w:contextualSpacing/>
              <w:rPr>
                <w:color w:val="425254" w:themeColor="text1"/>
                <w:sz w:val="22"/>
                <w:szCs w:val="22"/>
                <w:lang w:val="en-GB"/>
              </w:rPr>
            </w:pPr>
            <w:hyperlink r:id="rId13">
              <w:r w:rsidRPr="1DEC79D7">
                <w:rPr>
                  <w:rStyle w:val="Hypertextovodkaz"/>
                  <w:sz w:val="22"/>
                  <w:szCs w:val="22"/>
                  <w:lang w:val="en-GB"/>
                </w:rPr>
                <w:t>www.crestcom.cz</w:t>
              </w:r>
            </w:hyperlink>
            <w:r w:rsidRPr="1DEC79D7">
              <w:rPr>
                <w:color w:val="425254" w:themeColor="text1"/>
                <w:sz w:val="22"/>
                <w:szCs w:val="22"/>
                <w:lang w:val="en-GB"/>
              </w:rPr>
              <w:t>   </w:t>
            </w:r>
          </w:p>
        </w:tc>
        <w:tc>
          <w:tcPr>
            <w:tcW w:w="4530" w:type="dxa"/>
            <w:tcBorders>
              <w:top w:val="nil"/>
              <w:left w:val="nil"/>
              <w:bottom w:val="nil"/>
              <w:right w:val="nil"/>
            </w:tcBorders>
            <w:hideMark/>
          </w:tcPr>
          <w:p w14:paraId="6AE3F615" w14:textId="77777777" w:rsidR="0094570C" w:rsidRPr="00926E3F" w:rsidRDefault="0094570C" w:rsidP="000870E2">
            <w:pPr>
              <w:contextualSpacing/>
              <w:rPr>
                <w:color w:val="425254" w:themeColor="text1"/>
                <w:sz w:val="22"/>
                <w:szCs w:val="22"/>
                <w:lang w:val="en-GB"/>
              </w:rPr>
            </w:pPr>
            <w:r w:rsidRPr="1DEC79D7">
              <w:rPr>
                <w:color w:val="425254" w:themeColor="text1"/>
                <w:sz w:val="22"/>
                <w:szCs w:val="22"/>
                <w:lang w:val="en-GB"/>
              </w:rPr>
              <w:t>   </w:t>
            </w:r>
          </w:p>
        </w:tc>
      </w:tr>
    </w:tbl>
    <w:p w14:paraId="13F24FE1" w14:textId="77777777" w:rsidR="0094570C" w:rsidRPr="00926E3F" w:rsidRDefault="0094570C" w:rsidP="0094570C">
      <w:pPr>
        <w:contextualSpacing/>
        <w:rPr>
          <w:color w:val="425254" w:themeColor="text1"/>
          <w:sz w:val="22"/>
          <w:szCs w:val="22"/>
          <w:lang w:val="en-GB"/>
        </w:rPr>
      </w:pPr>
      <w:r w:rsidRPr="1DEC79D7">
        <w:rPr>
          <w:color w:val="425254" w:themeColor="text1"/>
          <w:sz w:val="22"/>
          <w:szCs w:val="22"/>
          <w:lang w:val="en-GB"/>
        </w:rPr>
        <w:t>   </w:t>
      </w:r>
    </w:p>
    <w:p w14:paraId="51EF167F" w14:textId="77777777" w:rsidR="0094570C" w:rsidRPr="00926E3F" w:rsidRDefault="0094570C" w:rsidP="0094570C">
      <w:pPr>
        <w:contextualSpacing/>
        <w:rPr>
          <w:color w:val="425254" w:themeColor="text1"/>
          <w:sz w:val="22"/>
          <w:szCs w:val="22"/>
          <w:lang w:val="en-GB"/>
        </w:rPr>
      </w:pPr>
      <w:r w:rsidRPr="1DEC79D7">
        <w:rPr>
          <w:b/>
          <w:bCs/>
          <w:color w:val="425254" w:themeColor="text1"/>
          <w:sz w:val="22"/>
          <w:szCs w:val="22"/>
          <w:lang w:val="en-GB"/>
        </w:rPr>
        <w:t>CBRE </w:t>
      </w:r>
      <w:r w:rsidRPr="1DEC79D7">
        <w:rPr>
          <w:color w:val="425254" w:themeColor="text1"/>
          <w:sz w:val="22"/>
          <w:szCs w:val="22"/>
          <w:lang w:val="en-GB"/>
        </w:rPr>
        <w:t>    </w:t>
      </w:r>
    </w:p>
    <w:p w14:paraId="5C3EE2F9" w14:textId="77777777" w:rsidR="0094570C" w:rsidRPr="00926E3F" w:rsidRDefault="0094570C" w:rsidP="0094570C">
      <w:pPr>
        <w:contextualSpacing/>
        <w:rPr>
          <w:color w:val="425254" w:themeColor="text1"/>
          <w:sz w:val="22"/>
          <w:szCs w:val="22"/>
          <w:lang w:val="en-GB"/>
        </w:rPr>
      </w:pPr>
      <w:r w:rsidRPr="1DEC79D7">
        <w:rPr>
          <w:color w:val="425254" w:themeColor="text1"/>
          <w:sz w:val="22"/>
          <w:szCs w:val="22"/>
          <w:lang w:val="en-GB"/>
        </w:rPr>
        <w:t xml:space="preserve">Ivana Procházková, Communication Specialist, +420 771 288 023, </w:t>
      </w:r>
      <w:hyperlink r:id="rId14">
        <w:r w:rsidRPr="1DEC79D7">
          <w:rPr>
            <w:rStyle w:val="Hypertextovodkaz"/>
            <w:sz w:val="22"/>
            <w:szCs w:val="22"/>
            <w:lang w:val="en-GB"/>
          </w:rPr>
          <w:t>ivana.prochazkova@cbre.com</w:t>
        </w:r>
      </w:hyperlink>
      <w:r w:rsidRPr="1DEC79D7">
        <w:rPr>
          <w:color w:val="425254" w:themeColor="text1"/>
          <w:sz w:val="22"/>
          <w:szCs w:val="22"/>
          <w:lang w:val="en-GB"/>
        </w:rPr>
        <w:t>      </w:t>
      </w:r>
    </w:p>
    <w:p w14:paraId="73964651" w14:textId="77777777" w:rsidR="0094570C" w:rsidRPr="00926E3F" w:rsidRDefault="0094570C" w:rsidP="0094570C">
      <w:pPr>
        <w:contextualSpacing/>
        <w:rPr>
          <w:color w:val="425254" w:themeColor="text1"/>
          <w:sz w:val="22"/>
          <w:szCs w:val="22"/>
          <w:lang w:val="en-GB"/>
        </w:rPr>
      </w:pPr>
      <w:r w:rsidRPr="1DEC79D7">
        <w:rPr>
          <w:color w:val="425254" w:themeColor="text1"/>
          <w:sz w:val="22"/>
          <w:szCs w:val="22"/>
          <w:lang w:val="en-GB"/>
        </w:rPr>
        <w:t>CBRE Česká republika </w:t>
      </w:r>
      <w:hyperlink r:id="rId15">
        <w:r w:rsidRPr="1DEC79D7">
          <w:rPr>
            <w:rStyle w:val="Hypertextovodkaz"/>
            <w:sz w:val="22"/>
            <w:szCs w:val="22"/>
            <w:lang w:val="en-GB"/>
          </w:rPr>
          <w:t>Facebook</w:t>
        </w:r>
      </w:hyperlink>
      <w:r w:rsidRPr="1DEC79D7">
        <w:rPr>
          <w:color w:val="425254" w:themeColor="text1"/>
          <w:sz w:val="22"/>
          <w:szCs w:val="22"/>
          <w:lang w:val="en-GB"/>
        </w:rPr>
        <w:t xml:space="preserve">, </w:t>
      </w:r>
      <w:hyperlink r:id="rId16">
        <w:r w:rsidRPr="1DEC79D7">
          <w:rPr>
            <w:rStyle w:val="Hypertextovodkaz"/>
            <w:sz w:val="22"/>
            <w:szCs w:val="22"/>
            <w:lang w:val="en-GB"/>
          </w:rPr>
          <w:t>LinkedIn</w:t>
        </w:r>
      </w:hyperlink>
      <w:r w:rsidRPr="1DEC79D7">
        <w:rPr>
          <w:color w:val="425254" w:themeColor="text1"/>
          <w:sz w:val="22"/>
          <w:szCs w:val="22"/>
          <w:u w:val="single"/>
          <w:lang w:val="en-GB"/>
        </w:rPr>
        <w:t>,</w:t>
      </w:r>
      <w:r w:rsidRPr="1DEC79D7">
        <w:rPr>
          <w:color w:val="425254" w:themeColor="text1"/>
          <w:sz w:val="22"/>
          <w:szCs w:val="22"/>
          <w:lang w:val="en-GB"/>
        </w:rPr>
        <w:t xml:space="preserve"> </w:t>
      </w:r>
      <w:hyperlink r:id="rId17">
        <w:r w:rsidRPr="1DEC79D7">
          <w:rPr>
            <w:rStyle w:val="Hypertextovodkaz"/>
            <w:sz w:val="22"/>
            <w:szCs w:val="22"/>
            <w:lang w:val="en-GB"/>
          </w:rPr>
          <w:t>Instagram</w:t>
        </w:r>
      </w:hyperlink>
      <w:r w:rsidRPr="1DEC79D7">
        <w:rPr>
          <w:b/>
          <w:bCs/>
          <w:color w:val="425254" w:themeColor="text1"/>
          <w:sz w:val="22"/>
          <w:szCs w:val="22"/>
          <w:lang w:val="en-GB"/>
        </w:rPr>
        <w:t> </w:t>
      </w:r>
      <w:r w:rsidRPr="1DEC79D7">
        <w:rPr>
          <w:color w:val="425254" w:themeColor="text1"/>
          <w:sz w:val="22"/>
          <w:szCs w:val="22"/>
          <w:lang w:val="en-GB"/>
        </w:rPr>
        <w:t>    </w:t>
      </w:r>
    </w:p>
    <w:p w14:paraId="671485CA" w14:textId="77777777" w:rsidR="0094570C" w:rsidRPr="00DF27FB" w:rsidRDefault="0094570C" w:rsidP="0094570C">
      <w:pPr>
        <w:contextualSpacing/>
        <w:rPr>
          <w:color w:val="425254" w:themeColor="text1"/>
          <w:lang w:val="en-GB"/>
        </w:rPr>
      </w:pPr>
      <w:r w:rsidRPr="1DEC79D7">
        <w:rPr>
          <w:color w:val="425254" w:themeColor="text1"/>
          <w:lang w:val="en-GB"/>
        </w:rPr>
        <w:t>    </w:t>
      </w:r>
    </w:p>
    <w:p w14:paraId="195D73AC" w14:textId="77777777" w:rsidR="0094570C" w:rsidRPr="00813030" w:rsidRDefault="0094570C" w:rsidP="0094570C">
      <w:pPr>
        <w:contextualSpacing/>
        <w:rPr>
          <w:rFonts w:ascii="Calibre" w:hAnsi="Calibre"/>
          <w:color w:val="425254" w:themeColor="text1"/>
          <w:sz w:val="21"/>
          <w:szCs w:val="21"/>
          <w:lang w:val="en-GB"/>
        </w:rPr>
      </w:pPr>
      <w:r w:rsidRPr="1DEC79D7">
        <w:rPr>
          <w:rFonts w:ascii="Calibre" w:hAnsi="Calibre"/>
          <w:color w:val="425254" w:themeColor="text1"/>
          <w:sz w:val="21"/>
          <w:szCs w:val="21"/>
          <w:u w:val="single"/>
        </w:rPr>
        <w:t>About CBRE Group, Inc.</w:t>
      </w:r>
      <w:r w:rsidRPr="1DEC79D7">
        <w:rPr>
          <w:rFonts w:ascii="Calibre" w:hAnsi="Calibre"/>
          <w:color w:val="425254" w:themeColor="text1"/>
          <w:sz w:val="21"/>
          <w:szCs w:val="21"/>
          <w:lang w:val="en-GB"/>
        </w:rPr>
        <w:t> </w:t>
      </w:r>
    </w:p>
    <w:p w14:paraId="312B466E" w14:textId="77777777" w:rsidR="0094570C" w:rsidRPr="00813030" w:rsidRDefault="0094570C" w:rsidP="0094570C">
      <w:pPr>
        <w:contextualSpacing/>
        <w:jc w:val="both"/>
        <w:rPr>
          <w:rFonts w:ascii="Calibre" w:hAnsi="Calibre"/>
          <w:color w:val="425254" w:themeColor="text1"/>
          <w:sz w:val="21"/>
          <w:szCs w:val="21"/>
          <w:lang w:val="en-GB"/>
        </w:rPr>
      </w:pPr>
      <w:r w:rsidRPr="1DEC79D7">
        <w:rPr>
          <w:rFonts w:ascii="Calibre" w:hAnsi="Calibre"/>
          <w:color w:val="425254" w:themeColor="text1"/>
          <w:sz w:val="21"/>
          <w:szCs w:val="21"/>
        </w:rPr>
        <w:t xml:space="preserve">CBRE Group, Inc. (NYSE:CBRE), a Fortune 500 and S&amp;P 500 company headquartered in Dallas, is the world’s largest commercial real estate services and investment firm (based on 2024 revenue). The company has more than 140,000 employees (including Turner &amp; Townsend employees) serving clients in more than 100 countries. CBRE serves a diverse range of clients with an integrated suite of services, including facilities, transaction and project management; property management; investment management; appraisal and valuation; property leasing; strategic consulting; property sales; mortgage services and development services. Please visit our website at </w:t>
      </w:r>
      <w:hyperlink r:id="rId18">
        <w:r w:rsidRPr="1DEC79D7">
          <w:rPr>
            <w:rStyle w:val="Hypertextovodkaz"/>
            <w:rFonts w:ascii="Calibre" w:hAnsi="Calibre"/>
            <w:sz w:val="21"/>
            <w:szCs w:val="21"/>
          </w:rPr>
          <w:t>www.cbre.com</w:t>
        </w:r>
      </w:hyperlink>
      <w:r w:rsidRPr="1DEC79D7">
        <w:rPr>
          <w:rFonts w:ascii="Calibre" w:hAnsi="Calibre"/>
          <w:color w:val="425254" w:themeColor="text1"/>
          <w:sz w:val="21"/>
          <w:szCs w:val="21"/>
        </w:rPr>
        <w:t>.</w:t>
      </w:r>
      <w:r w:rsidRPr="1DEC79D7">
        <w:rPr>
          <w:rFonts w:ascii="Calibre" w:hAnsi="Calibre"/>
          <w:color w:val="425254" w:themeColor="text1"/>
          <w:sz w:val="21"/>
          <w:szCs w:val="21"/>
          <w:lang w:val="en-GB"/>
        </w:rPr>
        <w:t> </w:t>
      </w:r>
    </w:p>
    <w:sectPr w:rsidR="0094570C" w:rsidRPr="00813030" w:rsidSect="00E01C37">
      <w:headerReference w:type="default" r:id="rId19"/>
      <w:headerReference w:type="first" r:id="rId20"/>
      <w:pgSz w:w="12240" w:h="15840"/>
      <w:pgMar w:top="2430" w:right="1080" w:bottom="720" w:left="1080" w:header="18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8366" w14:textId="77777777" w:rsidR="00C26AD9" w:rsidRDefault="00C26AD9">
      <w:r>
        <w:separator/>
      </w:r>
    </w:p>
  </w:endnote>
  <w:endnote w:type="continuationSeparator" w:id="0">
    <w:p w14:paraId="4C3EC096" w14:textId="77777777" w:rsidR="00C26AD9" w:rsidRDefault="00C2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utura Bk BT">
    <w:altName w:val="Segoe UI"/>
    <w:charset w:val="00"/>
    <w:family w:val="swiss"/>
    <w:pitch w:val="variable"/>
    <w:sig w:usb0="800000AF" w:usb1="1000204A" w:usb2="00000000" w:usb3="00000000" w:csb0="00000011"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Calibre">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96A4" w14:textId="77777777" w:rsidR="00C26AD9" w:rsidRDefault="00C26AD9">
      <w:r>
        <w:separator/>
      </w:r>
    </w:p>
  </w:footnote>
  <w:footnote w:type="continuationSeparator" w:id="0">
    <w:p w14:paraId="46152B0F" w14:textId="77777777" w:rsidR="00C26AD9" w:rsidRDefault="00C26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8D1B" w14:textId="34535C34" w:rsidR="00E30CD4" w:rsidRPr="0094570C" w:rsidRDefault="0098649E" w:rsidP="0094537E">
    <w:pPr>
      <w:pStyle w:val="Zhlav"/>
      <w:jc w:val="right"/>
      <w:rPr>
        <w:lang w:val="en-GB"/>
      </w:rPr>
    </w:pPr>
    <w:r w:rsidRPr="0094570C">
      <w:rPr>
        <w:rFonts w:ascii="Calibre" w:hAnsi="Calibre"/>
        <w:color w:val="003D30" w:themeColor="accent6"/>
        <w:sz w:val="16"/>
        <w:lang w:val="en-GB"/>
      </w:rPr>
      <w:t xml:space="preserve">CBRE </w:t>
    </w:r>
    <w:r w:rsidR="0094570C" w:rsidRPr="0094570C">
      <w:rPr>
        <w:rFonts w:ascii="Calibre" w:hAnsi="Calibre"/>
        <w:color w:val="003D30" w:themeColor="accent6"/>
        <w:sz w:val="16"/>
        <w:lang w:val="en-GB"/>
      </w:rPr>
      <w:t>Press 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A482" w14:textId="77777777" w:rsidR="00E30CD4" w:rsidRDefault="0098649E">
    <w:pPr>
      <w:pStyle w:val="Zhlav"/>
    </w:pPr>
    <w:r w:rsidRPr="00F51DB7">
      <w:rPr>
        <w:noProof/>
        <w:lang w:val="cs-CZ" w:eastAsia="cs-CZ"/>
      </w:rPr>
      <mc:AlternateContent>
        <mc:Choice Requires="wps">
          <w:drawing>
            <wp:anchor distT="0" distB="0" distL="114300" distR="114300" simplePos="0" relativeHeight="251660288" behindDoc="0" locked="0" layoutInCell="1" allowOverlap="1" wp14:anchorId="0E68F316" wp14:editId="6B425873">
              <wp:simplePos x="0" y="0"/>
              <wp:positionH relativeFrom="margin">
                <wp:posOffset>-9525</wp:posOffset>
              </wp:positionH>
              <wp:positionV relativeFrom="paragraph">
                <wp:posOffset>95885</wp:posOffset>
              </wp:positionV>
              <wp:extent cx="6400800" cy="0"/>
              <wp:effectExtent l="0" t="19050" r="19050" b="19050"/>
              <wp:wrapNone/>
              <wp:docPr id="4" name="Přímá spojnice 4"/>
              <wp:cNvGraphicFramePr/>
              <a:graphic xmlns:a="http://schemas.openxmlformats.org/drawingml/2006/main">
                <a:graphicData uri="http://schemas.microsoft.com/office/word/2010/wordprocessingShape">
                  <wps:wsp>
                    <wps:cNvCnPr/>
                    <wps:spPr>
                      <a:xfrm>
                        <a:off x="0" y="0"/>
                        <a:ext cx="6400800" cy="0"/>
                      </a:xfrm>
                      <a:prstGeom prst="line">
                        <a:avLst/>
                      </a:prstGeom>
                      <a:ln w="28575">
                        <a:solidFill>
                          <a:srgbClr val="003F2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21EF6" id="Přímá spojnice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7.55pt" to="503.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" strokecolor="#003f2d" strokeweight="2.25pt">
              <v:stroke joinstyle="miter"/>
              <w10:wrap anchorx="margin"/>
            </v:line>
          </w:pict>
        </mc:Fallback>
      </mc:AlternateContent>
    </w:r>
    <w:r w:rsidRPr="00F51DB7">
      <w:rPr>
        <w:noProof/>
        <w:lang w:val="cs-CZ" w:eastAsia="cs-CZ"/>
      </w:rPr>
      <w:drawing>
        <wp:anchor distT="0" distB="0" distL="114300" distR="114300" simplePos="0" relativeHeight="251661312" behindDoc="1" locked="0" layoutInCell="1" allowOverlap="1" wp14:anchorId="6B481C3A" wp14:editId="486FBF00">
          <wp:simplePos x="0" y="0"/>
          <wp:positionH relativeFrom="column">
            <wp:posOffset>5358130</wp:posOffset>
          </wp:positionH>
          <wp:positionV relativeFrom="paragraph">
            <wp:posOffset>-454025</wp:posOffset>
          </wp:positionV>
          <wp:extent cx="1030226" cy="259081"/>
          <wp:effectExtent l="0" t="0" r="0" b="7620"/>
          <wp:wrapTight wrapText="bothSides">
            <wp:wrapPolygon edited="0">
              <wp:start x="400" y="0"/>
              <wp:lineTo x="0" y="4765"/>
              <wp:lineTo x="0" y="17471"/>
              <wp:lineTo x="400" y="20647"/>
              <wp:lineTo x="21174" y="20647"/>
              <wp:lineTo x="21174" y="0"/>
              <wp:lineTo x="400" y="0"/>
            </wp:wrapPolygon>
          </wp:wrapTight>
          <wp:docPr id="48" name="Obrázek 4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descr="A picture containing text,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0226" cy="259081"/>
                  </a:xfrm>
                  <a:prstGeom prst="rect">
                    <a:avLst/>
                  </a:prstGeom>
                </pic:spPr>
              </pic:pic>
            </a:graphicData>
          </a:graphic>
        </wp:anchor>
      </w:drawing>
    </w:r>
    <w:r w:rsidRPr="00F51DB7">
      <w:rPr>
        <w:noProof/>
        <w:lang w:val="cs-CZ" w:eastAsia="cs-CZ"/>
      </w:rPr>
      <mc:AlternateContent>
        <mc:Choice Requires="wps">
          <w:drawing>
            <wp:anchor distT="0" distB="0" distL="114300" distR="114300" simplePos="0" relativeHeight="251658240" behindDoc="0" locked="0" layoutInCell="1" allowOverlap="1" wp14:anchorId="01FF4C6E" wp14:editId="3A23BAE1">
              <wp:simplePos x="0" y="0"/>
              <wp:positionH relativeFrom="column">
                <wp:posOffset>-9525</wp:posOffset>
              </wp:positionH>
              <wp:positionV relativeFrom="paragraph">
                <wp:posOffset>-685800</wp:posOffset>
              </wp:positionV>
              <wp:extent cx="4443730" cy="535305"/>
              <wp:effectExtent l="0" t="0" r="13970" b="0"/>
              <wp:wrapNone/>
              <wp:docPr id="3" name="Textové pole 3"/>
              <wp:cNvGraphicFramePr/>
              <a:graphic xmlns:a="http://schemas.openxmlformats.org/drawingml/2006/main">
                <a:graphicData uri="http://schemas.microsoft.com/office/word/2010/wordprocessingShape">
                  <wps:wsp>
                    <wps:cNvSpPr txBox="1"/>
                    <wps:spPr>
                      <a:xfrm>
                        <a:off x="0" y="0"/>
                        <a:ext cx="4443730" cy="535305"/>
                      </a:xfrm>
                      <a:prstGeom prst="rect">
                        <a:avLst/>
                      </a:prstGeom>
                      <a:noFill/>
                      <a:ln w="6350">
                        <a:noFill/>
                      </a:ln>
                    </wps:spPr>
                    <wps:txbx>
                      <w:txbxContent>
                        <w:p w14:paraId="07C515F2" w14:textId="10D6CC5E" w:rsidR="00E30CD4" w:rsidRPr="0094570C" w:rsidRDefault="0094570C" w:rsidP="00F51DB7">
                          <w:pPr>
                            <w:rPr>
                              <w:b/>
                              <w:bCs/>
                              <w:color w:val="003F2D"/>
                              <w:spacing w:val="-20"/>
                              <w:sz w:val="80"/>
                              <w:szCs w:val="80"/>
                              <w:lang w:val="en-GB"/>
                            </w:rPr>
                          </w:pPr>
                          <w:r w:rsidRPr="0094570C">
                            <w:rPr>
                              <w:b/>
                              <w:bCs/>
                              <w:color w:val="003F2D"/>
                              <w:spacing w:val="-20"/>
                              <w:sz w:val="80"/>
                              <w:szCs w:val="80"/>
                              <w:lang w:val="en-GB"/>
                            </w:rPr>
                            <w:t>Press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1FF4C6E" id="_x0000_t202" coordsize="21600,21600" o:spt="202" path="m,l,21600r21600,l21600,xe">
              <v:stroke joinstyle="miter"/>
              <v:path gradientshapeok="t" o:connecttype="rect"/>
            </v:shapetype>
            <v:shape id="Textové pole 3" o:spid="_x0000_s1026" type="#_x0000_t202" style="position:absolute;margin-left:-.75pt;margin-top:-54pt;width:349.9pt;height:4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" filled="f" stroked="f" strokeweight=".5pt">
              <v:textbox inset="0,0,0,0">
                <w:txbxContent>
                  <w:p w14:paraId="07C515F2" w14:textId="10D6CC5E" w:rsidR="00E30CD4" w:rsidRPr="0094570C" w:rsidRDefault="0094570C" w:rsidP="00F51DB7">
                    <w:pPr>
                      <w:rPr>
                        <w:b/>
                        <w:bCs/>
                        <w:color w:val="003F2D"/>
                        <w:spacing w:val="-20"/>
                        <w:sz w:val="80"/>
                        <w:szCs w:val="80"/>
                        <w:lang w:val="en-GB"/>
                      </w:rPr>
                    </w:pPr>
                    <w:r w:rsidRPr="0094570C">
                      <w:rPr>
                        <w:b/>
                        <w:bCs/>
                        <w:color w:val="003F2D"/>
                        <w:spacing w:val="-20"/>
                        <w:sz w:val="80"/>
                        <w:szCs w:val="80"/>
                        <w:lang w:val="en-GB"/>
                      </w:rPr>
                      <w:t>Press Release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BFD"/>
    <w:multiLevelType w:val="hybridMultilevel"/>
    <w:tmpl w:val="AE6CD14E"/>
    <w:lvl w:ilvl="0" w:tplc="28525F1E">
      <w:start w:val="1"/>
      <w:numFmt w:val="decimal"/>
      <w:lvlText w:val="%1."/>
      <w:lvlJc w:val="left"/>
      <w:pPr>
        <w:ind w:left="720" w:hanging="360"/>
      </w:pPr>
    </w:lvl>
    <w:lvl w:ilvl="1" w:tplc="8CA07384">
      <w:start w:val="1"/>
      <w:numFmt w:val="lowerLetter"/>
      <w:lvlText w:val="%2."/>
      <w:lvlJc w:val="left"/>
      <w:pPr>
        <w:ind w:left="1440" w:hanging="360"/>
      </w:pPr>
    </w:lvl>
    <w:lvl w:ilvl="2" w:tplc="030A1656">
      <w:start w:val="1"/>
      <w:numFmt w:val="lowerRoman"/>
      <w:lvlText w:val="%3."/>
      <w:lvlJc w:val="right"/>
      <w:pPr>
        <w:ind w:left="2160" w:hanging="180"/>
      </w:pPr>
    </w:lvl>
    <w:lvl w:ilvl="3" w:tplc="23A4AF6C">
      <w:start w:val="1"/>
      <w:numFmt w:val="decimal"/>
      <w:lvlText w:val="%4."/>
      <w:lvlJc w:val="left"/>
      <w:pPr>
        <w:ind w:left="2880" w:hanging="360"/>
      </w:pPr>
    </w:lvl>
    <w:lvl w:ilvl="4" w:tplc="3C969A20">
      <w:start w:val="1"/>
      <w:numFmt w:val="lowerLetter"/>
      <w:lvlText w:val="%5."/>
      <w:lvlJc w:val="left"/>
      <w:pPr>
        <w:ind w:left="3600" w:hanging="360"/>
      </w:pPr>
    </w:lvl>
    <w:lvl w:ilvl="5" w:tplc="64322A70">
      <w:start w:val="1"/>
      <w:numFmt w:val="lowerRoman"/>
      <w:lvlText w:val="%6."/>
      <w:lvlJc w:val="right"/>
      <w:pPr>
        <w:ind w:left="4320" w:hanging="180"/>
      </w:pPr>
    </w:lvl>
    <w:lvl w:ilvl="6" w:tplc="9A321746">
      <w:start w:val="1"/>
      <w:numFmt w:val="decimal"/>
      <w:lvlText w:val="%7."/>
      <w:lvlJc w:val="left"/>
      <w:pPr>
        <w:ind w:left="5040" w:hanging="360"/>
      </w:pPr>
    </w:lvl>
    <w:lvl w:ilvl="7" w:tplc="2408B526">
      <w:start w:val="1"/>
      <w:numFmt w:val="lowerLetter"/>
      <w:lvlText w:val="%8."/>
      <w:lvlJc w:val="left"/>
      <w:pPr>
        <w:ind w:left="5760" w:hanging="360"/>
      </w:pPr>
    </w:lvl>
    <w:lvl w:ilvl="8" w:tplc="2850EAAE">
      <w:start w:val="1"/>
      <w:numFmt w:val="lowerRoman"/>
      <w:lvlText w:val="%9."/>
      <w:lvlJc w:val="right"/>
      <w:pPr>
        <w:ind w:left="6480" w:hanging="180"/>
      </w:pPr>
    </w:lvl>
  </w:abstractNum>
  <w:abstractNum w:abstractNumId="1" w15:restartNumberingAfterBreak="0">
    <w:nsid w:val="08931D54"/>
    <w:multiLevelType w:val="hybridMultilevel"/>
    <w:tmpl w:val="959284C2"/>
    <w:lvl w:ilvl="0" w:tplc="DD7688F8">
      <w:start w:val="1"/>
      <w:numFmt w:val="bullet"/>
      <w:lvlText w:val=""/>
      <w:lvlJc w:val="left"/>
      <w:pPr>
        <w:ind w:left="720" w:hanging="360"/>
      </w:pPr>
      <w:rPr>
        <w:rFonts w:ascii="Symbol" w:hAnsi="Symbol" w:hint="default"/>
      </w:rPr>
    </w:lvl>
    <w:lvl w:ilvl="1" w:tplc="14B269C6" w:tentative="1">
      <w:start w:val="1"/>
      <w:numFmt w:val="bullet"/>
      <w:lvlText w:val="o"/>
      <w:lvlJc w:val="left"/>
      <w:pPr>
        <w:ind w:left="1440" w:hanging="360"/>
      </w:pPr>
      <w:rPr>
        <w:rFonts w:ascii="Courier New" w:hAnsi="Courier New" w:cs="Courier New" w:hint="default"/>
      </w:rPr>
    </w:lvl>
    <w:lvl w:ilvl="2" w:tplc="399C8466" w:tentative="1">
      <w:start w:val="1"/>
      <w:numFmt w:val="bullet"/>
      <w:lvlText w:val=""/>
      <w:lvlJc w:val="left"/>
      <w:pPr>
        <w:ind w:left="2160" w:hanging="360"/>
      </w:pPr>
      <w:rPr>
        <w:rFonts w:ascii="Wingdings" w:hAnsi="Wingdings" w:hint="default"/>
      </w:rPr>
    </w:lvl>
    <w:lvl w:ilvl="3" w:tplc="E5DCF046" w:tentative="1">
      <w:start w:val="1"/>
      <w:numFmt w:val="bullet"/>
      <w:lvlText w:val=""/>
      <w:lvlJc w:val="left"/>
      <w:pPr>
        <w:ind w:left="2880" w:hanging="360"/>
      </w:pPr>
      <w:rPr>
        <w:rFonts w:ascii="Symbol" w:hAnsi="Symbol" w:hint="default"/>
      </w:rPr>
    </w:lvl>
    <w:lvl w:ilvl="4" w:tplc="45E48A8A" w:tentative="1">
      <w:start w:val="1"/>
      <w:numFmt w:val="bullet"/>
      <w:lvlText w:val="o"/>
      <w:lvlJc w:val="left"/>
      <w:pPr>
        <w:ind w:left="3600" w:hanging="360"/>
      </w:pPr>
      <w:rPr>
        <w:rFonts w:ascii="Courier New" w:hAnsi="Courier New" w:cs="Courier New" w:hint="default"/>
      </w:rPr>
    </w:lvl>
    <w:lvl w:ilvl="5" w:tplc="68502328" w:tentative="1">
      <w:start w:val="1"/>
      <w:numFmt w:val="bullet"/>
      <w:lvlText w:val=""/>
      <w:lvlJc w:val="left"/>
      <w:pPr>
        <w:ind w:left="4320" w:hanging="360"/>
      </w:pPr>
      <w:rPr>
        <w:rFonts w:ascii="Wingdings" w:hAnsi="Wingdings" w:hint="default"/>
      </w:rPr>
    </w:lvl>
    <w:lvl w:ilvl="6" w:tplc="FA6E0368" w:tentative="1">
      <w:start w:val="1"/>
      <w:numFmt w:val="bullet"/>
      <w:lvlText w:val=""/>
      <w:lvlJc w:val="left"/>
      <w:pPr>
        <w:ind w:left="5040" w:hanging="360"/>
      </w:pPr>
      <w:rPr>
        <w:rFonts w:ascii="Symbol" w:hAnsi="Symbol" w:hint="default"/>
      </w:rPr>
    </w:lvl>
    <w:lvl w:ilvl="7" w:tplc="E9A280E4" w:tentative="1">
      <w:start w:val="1"/>
      <w:numFmt w:val="bullet"/>
      <w:lvlText w:val="o"/>
      <w:lvlJc w:val="left"/>
      <w:pPr>
        <w:ind w:left="5760" w:hanging="360"/>
      </w:pPr>
      <w:rPr>
        <w:rFonts w:ascii="Courier New" w:hAnsi="Courier New" w:cs="Courier New" w:hint="default"/>
      </w:rPr>
    </w:lvl>
    <w:lvl w:ilvl="8" w:tplc="3E4EB3F6" w:tentative="1">
      <w:start w:val="1"/>
      <w:numFmt w:val="bullet"/>
      <w:lvlText w:val=""/>
      <w:lvlJc w:val="left"/>
      <w:pPr>
        <w:ind w:left="6480" w:hanging="360"/>
      </w:pPr>
      <w:rPr>
        <w:rFonts w:ascii="Wingdings" w:hAnsi="Wingdings" w:hint="default"/>
      </w:rPr>
    </w:lvl>
  </w:abstractNum>
  <w:abstractNum w:abstractNumId="2" w15:restartNumberingAfterBreak="0">
    <w:nsid w:val="0D104D1E"/>
    <w:multiLevelType w:val="hybridMultilevel"/>
    <w:tmpl w:val="114AA97C"/>
    <w:lvl w:ilvl="0" w:tplc="67A0C676">
      <w:start w:val="1"/>
      <w:numFmt w:val="bullet"/>
      <w:lvlText w:val=""/>
      <w:lvlJc w:val="left"/>
      <w:pPr>
        <w:ind w:left="720" w:hanging="360"/>
      </w:pPr>
      <w:rPr>
        <w:rFonts w:ascii="Symbol" w:hAnsi="Symbol" w:hint="default"/>
      </w:rPr>
    </w:lvl>
    <w:lvl w:ilvl="1" w:tplc="498CCBFE" w:tentative="1">
      <w:start w:val="1"/>
      <w:numFmt w:val="bullet"/>
      <w:lvlText w:val="o"/>
      <w:lvlJc w:val="left"/>
      <w:pPr>
        <w:ind w:left="1440" w:hanging="360"/>
      </w:pPr>
      <w:rPr>
        <w:rFonts w:ascii="Courier New" w:hAnsi="Courier New" w:cs="Courier New" w:hint="default"/>
      </w:rPr>
    </w:lvl>
    <w:lvl w:ilvl="2" w:tplc="7EFC24F0" w:tentative="1">
      <w:start w:val="1"/>
      <w:numFmt w:val="bullet"/>
      <w:lvlText w:val=""/>
      <w:lvlJc w:val="left"/>
      <w:pPr>
        <w:ind w:left="2160" w:hanging="360"/>
      </w:pPr>
      <w:rPr>
        <w:rFonts w:ascii="Wingdings" w:hAnsi="Wingdings" w:hint="default"/>
      </w:rPr>
    </w:lvl>
    <w:lvl w:ilvl="3" w:tplc="83BC4CEC" w:tentative="1">
      <w:start w:val="1"/>
      <w:numFmt w:val="bullet"/>
      <w:lvlText w:val=""/>
      <w:lvlJc w:val="left"/>
      <w:pPr>
        <w:ind w:left="2880" w:hanging="360"/>
      </w:pPr>
      <w:rPr>
        <w:rFonts w:ascii="Symbol" w:hAnsi="Symbol" w:hint="default"/>
      </w:rPr>
    </w:lvl>
    <w:lvl w:ilvl="4" w:tplc="912A7F7A" w:tentative="1">
      <w:start w:val="1"/>
      <w:numFmt w:val="bullet"/>
      <w:lvlText w:val="o"/>
      <w:lvlJc w:val="left"/>
      <w:pPr>
        <w:ind w:left="3600" w:hanging="360"/>
      </w:pPr>
      <w:rPr>
        <w:rFonts w:ascii="Courier New" w:hAnsi="Courier New" w:cs="Courier New" w:hint="default"/>
      </w:rPr>
    </w:lvl>
    <w:lvl w:ilvl="5" w:tplc="FE801E6A" w:tentative="1">
      <w:start w:val="1"/>
      <w:numFmt w:val="bullet"/>
      <w:lvlText w:val=""/>
      <w:lvlJc w:val="left"/>
      <w:pPr>
        <w:ind w:left="4320" w:hanging="360"/>
      </w:pPr>
      <w:rPr>
        <w:rFonts w:ascii="Wingdings" w:hAnsi="Wingdings" w:hint="default"/>
      </w:rPr>
    </w:lvl>
    <w:lvl w:ilvl="6" w:tplc="08261C28" w:tentative="1">
      <w:start w:val="1"/>
      <w:numFmt w:val="bullet"/>
      <w:lvlText w:val=""/>
      <w:lvlJc w:val="left"/>
      <w:pPr>
        <w:ind w:left="5040" w:hanging="360"/>
      </w:pPr>
      <w:rPr>
        <w:rFonts w:ascii="Symbol" w:hAnsi="Symbol" w:hint="default"/>
      </w:rPr>
    </w:lvl>
    <w:lvl w:ilvl="7" w:tplc="96E2095A" w:tentative="1">
      <w:start w:val="1"/>
      <w:numFmt w:val="bullet"/>
      <w:lvlText w:val="o"/>
      <w:lvlJc w:val="left"/>
      <w:pPr>
        <w:ind w:left="5760" w:hanging="360"/>
      </w:pPr>
      <w:rPr>
        <w:rFonts w:ascii="Courier New" w:hAnsi="Courier New" w:cs="Courier New" w:hint="default"/>
      </w:rPr>
    </w:lvl>
    <w:lvl w:ilvl="8" w:tplc="27707764" w:tentative="1">
      <w:start w:val="1"/>
      <w:numFmt w:val="bullet"/>
      <w:lvlText w:val=""/>
      <w:lvlJc w:val="left"/>
      <w:pPr>
        <w:ind w:left="6480" w:hanging="360"/>
      </w:pPr>
      <w:rPr>
        <w:rFonts w:ascii="Wingdings" w:hAnsi="Wingdings" w:hint="default"/>
      </w:rPr>
    </w:lvl>
  </w:abstractNum>
  <w:abstractNum w:abstractNumId="3" w15:restartNumberingAfterBreak="0">
    <w:nsid w:val="10CF7EE0"/>
    <w:multiLevelType w:val="hybridMultilevel"/>
    <w:tmpl w:val="64EAEFEA"/>
    <w:lvl w:ilvl="0" w:tplc="5F2CB494">
      <w:start w:val="1"/>
      <w:numFmt w:val="bullet"/>
      <w:lvlText w:val=""/>
      <w:lvlJc w:val="left"/>
      <w:pPr>
        <w:ind w:left="720" w:hanging="360"/>
      </w:pPr>
      <w:rPr>
        <w:rFonts w:ascii="Symbol" w:hAnsi="Symbol" w:hint="default"/>
      </w:rPr>
    </w:lvl>
    <w:lvl w:ilvl="1" w:tplc="10FC19A2" w:tentative="1">
      <w:start w:val="1"/>
      <w:numFmt w:val="bullet"/>
      <w:lvlText w:val="o"/>
      <w:lvlJc w:val="left"/>
      <w:pPr>
        <w:ind w:left="1440" w:hanging="360"/>
      </w:pPr>
      <w:rPr>
        <w:rFonts w:ascii="Courier New" w:hAnsi="Courier New" w:cs="Courier New" w:hint="default"/>
      </w:rPr>
    </w:lvl>
    <w:lvl w:ilvl="2" w:tplc="DC9E47CC" w:tentative="1">
      <w:start w:val="1"/>
      <w:numFmt w:val="bullet"/>
      <w:lvlText w:val=""/>
      <w:lvlJc w:val="left"/>
      <w:pPr>
        <w:ind w:left="2160" w:hanging="360"/>
      </w:pPr>
      <w:rPr>
        <w:rFonts w:ascii="Wingdings" w:hAnsi="Wingdings" w:hint="default"/>
      </w:rPr>
    </w:lvl>
    <w:lvl w:ilvl="3" w:tplc="E5404C5E" w:tentative="1">
      <w:start w:val="1"/>
      <w:numFmt w:val="bullet"/>
      <w:lvlText w:val=""/>
      <w:lvlJc w:val="left"/>
      <w:pPr>
        <w:ind w:left="2880" w:hanging="360"/>
      </w:pPr>
      <w:rPr>
        <w:rFonts w:ascii="Symbol" w:hAnsi="Symbol" w:hint="default"/>
      </w:rPr>
    </w:lvl>
    <w:lvl w:ilvl="4" w:tplc="42DAFAD4" w:tentative="1">
      <w:start w:val="1"/>
      <w:numFmt w:val="bullet"/>
      <w:lvlText w:val="o"/>
      <w:lvlJc w:val="left"/>
      <w:pPr>
        <w:ind w:left="3600" w:hanging="360"/>
      </w:pPr>
      <w:rPr>
        <w:rFonts w:ascii="Courier New" w:hAnsi="Courier New" w:cs="Courier New" w:hint="default"/>
      </w:rPr>
    </w:lvl>
    <w:lvl w:ilvl="5" w:tplc="1C94CFC8" w:tentative="1">
      <w:start w:val="1"/>
      <w:numFmt w:val="bullet"/>
      <w:lvlText w:val=""/>
      <w:lvlJc w:val="left"/>
      <w:pPr>
        <w:ind w:left="4320" w:hanging="360"/>
      </w:pPr>
      <w:rPr>
        <w:rFonts w:ascii="Wingdings" w:hAnsi="Wingdings" w:hint="default"/>
      </w:rPr>
    </w:lvl>
    <w:lvl w:ilvl="6" w:tplc="C78CFEC8" w:tentative="1">
      <w:start w:val="1"/>
      <w:numFmt w:val="bullet"/>
      <w:lvlText w:val=""/>
      <w:lvlJc w:val="left"/>
      <w:pPr>
        <w:ind w:left="5040" w:hanging="360"/>
      </w:pPr>
      <w:rPr>
        <w:rFonts w:ascii="Symbol" w:hAnsi="Symbol" w:hint="default"/>
      </w:rPr>
    </w:lvl>
    <w:lvl w:ilvl="7" w:tplc="C5749CC4" w:tentative="1">
      <w:start w:val="1"/>
      <w:numFmt w:val="bullet"/>
      <w:lvlText w:val="o"/>
      <w:lvlJc w:val="left"/>
      <w:pPr>
        <w:ind w:left="5760" w:hanging="360"/>
      </w:pPr>
      <w:rPr>
        <w:rFonts w:ascii="Courier New" w:hAnsi="Courier New" w:cs="Courier New" w:hint="default"/>
      </w:rPr>
    </w:lvl>
    <w:lvl w:ilvl="8" w:tplc="A7A4C2C4" w:tentative="1">
      <w:start w:val="1"/>
      <w:numFmt w:val="bullet"/>
      <w:lvlText w:val=""/>
      <w:lvlJc w:val="left"/>
      <w:pPr>
        <w:ind w:left="6480" w:hanging="360"/>
      </w:pPr>
      <w:rPr>
        <w:rFonts w:ascii="Wingdings" w:hAnsi="Wingdings" w:hint="default"/>
      </w:rPr>
    </w:lvl>
  </w:abstractNum>
  <w:abstractNum w:abstractNumId="4" w15:restartNumberingAfterBreak="0">
    <w:nsid w:val="1BBC25BE"/>
    <w:multiLevelType w:val="hybridMultilevel"/>
    <w:tmpl w:val="52FC0CAA"/>
    <w:lvl w:ilvl="0" w:tplc="81AC1FC4">
      <w:start w:val="1"/>
      <w:numFmt w:val="bullet"/>
      <w:lvlText w:val=""/>
      <w:lvlJc w:val="left"/>
      <w:pPr>
        <w:ind w:left="720" w:hanging="360"/>
      </w:pPr>
      <w:rPr>
        <w:rFonts w:ascii="Symbol" w:hAnsi="Symbol" w:hint="default"/>
      </w:rPr>
    </w:lvl>
    <w:lvl w:ilvl="1" w:tplc="1F2063B4">
      <w:start w:val="1"/>
      <w:numFmt w:val="bullet"/>
      <w:lvlText w:val="o"/>
      <w:lvlJc w:val="left"/>
      <w:pPr>
        <w:ind w:left="1440" w:hanging="360"/>
      </w:pPr>
      <w:rPr>
        <w:rFonts w:ascii="Courier New" w:hAnsi="Courier New" w:cs="Courier New" w:hint="default"/>
      </w:rPr>
    </w:lvl>
    <w:lvl w:ilvl="2" w:tplc="44AC05EE">
      <w:start w:val="1"/>
      <w:numFmt w:val="bullet"/>
      <w:lvlText w:val=""/>
      <w:lvlJc w:val="left"/>
      <w:pPr>
        <w:ind w:left="2160" w:hanging="360"/>
      </w:pPr>
      <w:rPr>
        <w:rFonts w:ascii="Wingdings" w:hAnsi="Wingdings" w:hint="default"/>
      </w:rPr>
    </w:lvl>
    <w:lvl w:ilvl="3" w:tplc="DB9A4402">
      <w:start w:val="1"/>
      <w:numFmt w:val="bullet"/>
      <w:lvlText w:val=""/>
      <w:lvlJc w:val="left"/>
      <w:pPr>
        <w:ind w:left="2880" w:hanging="360"/>
      </w:pPr>
      <w:rPr>
        <w:rFonts w:ascii="Symbol" w:hAnsi="Symbol" w:hint="default"/>
      </w:rPr>
    </w:lvl>
    <w:lvl w:ilvl="4" w:tplc="706EB2FE">
      <w:start w:val="1"/>
      <w:numFmt w:val="bullet"/>
      <w:lvlText w:val="o"/>
      <w:lvlJc w:val="left"/>
      <w:pPr>
        <w:ind w:left="3600" w:hanging="360"/>
      </w:pPr>
      <w:rPr>
        <w:rFonts w:ascii="Courier New" w:hAnsi="Courier New" w:cs="Courier New" w:hint="default"/>
      </w:rPr>
    </w:lvl>
    <w:lvl w:ilvl="5" w:tplc="65A83B92">
      <w:start w:val="1"/>
      <w:numFmt w:val="bullet"/>
      <w:lvlText w:val=""/>
      <w:lvlJc w:val="left"/>
      <w:pPr>
        <w:ind w:left="4320" w:hanging="360"/>
      </w:pPr>
      <w:rPr>
        <w:rFonts w:ascii="Wingdings" w:hAnsi="Wingdings" w:hint="default"/>
      </w:rPr>
    </w:lvl>
    <w:lvl w:ilvl="6" w:tplc="9FC25EFA">
      <w:start w:val="1"/>
      <w:numFmt w:val="bullet"/>
      <w:lvlText w:val=""/>
      <w:lvlJc w:val="left"/>
      <w:pPr>
        <w:ind w:left="5040" w:hanging="360"/>
      </w:pPr>
      <w:rPr>
        <w:rFonts w:ascii="Symbol" w:hAnsi="Symbol" w:hint="default"/>
      </w:rPr>
    </w:lvl>
    <w:lvl w:ilvl="7" w:tplc="2ED40AE6">
      <w:start w:val="1"/>
      <w:numFmt w:val="bullet"/>
      <w:lvlText w:val="o"/>
      <w:lvlJc w:val="left"/>
      <w:pPr>
        <w:ind w:left="5760" w:hanging="360"/>
      </w:pPr>
      <w:rPr>
        <w:rFonts w:ascii="Courier New" w:hAnsi="Courier New" w:cs="Courier New" w:hint="default"/>
      </w:rPr>
    </w:lvl>
    <w:lvl w:ilvl="8" w:tplc="87FC3156">
      <w:start w:val="1"/>
      <w:numFmt w:val="bullet"/>
      <w:lvlText w:val=""/>
      <w:lvlJc w:val="left"/>
      <w:pPr>
        <w:ind w:left="6480" w:hanging="360"/>
      </w:pPr>
      <w:rPr>
        <w:rFonts w:ascii="Wingdings" w:hAnsi="Wingdings" w:hint="default"/>
      </w:rPr>
    </w:lvl>
  </w:abstractNum>
  <w:abstractNum w:abstractNumId="5" w15:restartNumberingAfterBreak="0">
    <w:nsid w:val="33B261AB"/>
    <w:multiLevelType w:val="hybridMultilevel"/>
    <w:tmpl w:val="719274CE"/>
    <w:lvl w:ilvl="0" w:tplc="5B92814E">
      <w:start w:val="1"/>
      <w:numFmt w:val="bullet"/>
      <w:lvlText w:val=""/>
      <w:lvlJc w:val="left"/>
      <w:pPr>
        <w:ind w:left="720" w:hanging="360"/>
      </w:pPr>
      <w:rPr>
        <w:rFonts w:ascii="Symbol" w:hAnsi="Symbol" w:hint="default"/>
      </w:rPr>
    </w:lvl>
    <w:lvl w:ilvl="1" w:tplc="1C3C7AD2" w:tentative="1">
      <w:start w:val="1"/>
      <w:numFmt w:val="bullet"/>
      <w:lvlText w:val="o"/>
      <w:lvlJc w:val="left"/>
      <w:pPr>
        <w:ind w:left="1440" w:hanging="360"/>
      </w:pPr>
      <w:rPr>
        <w:rFonts w:ascii="Courier New" w:hAnsi="Courier New" w:cs="Courier New" w:hint="default"/>
      </w:rPr>
    </w:lvl>
    <w:lvl w:ilvl="2" w:tplc="412C917E" w:tentative="1">
      <w:start w:val="1"/>
      <w:numFmt w:val="bullet"/>
      <w:lvlText w:val=""/>
      <w:lvlJc w:val="left"/>
      <w:pPr>
        <w:ind w:left="2160" w:hanging="360"/>
      </w:pPr>
      <w:rPr>
        <w:rFonts w:ascii="Wingdings" w:hAnsi="Wingdings" w:hint="default"/>
      </w:rPr>
    </w:lvl>
    <w:lvl w:ilvl="3" w:tplc="1518A4C6" w:tentative="1">
      <w:start w:val="1"/>
      <w:numFmt w:val="bullet"/>
      <w:lvlText w:val=""/>
      <w:lvlJc w:val="left"/>
      <w:pPr>
        <w:ind w:left="2880" w:hanging="360"/>
      </w:pPr>
      <w:rPr>
        <w:rFonts w:ascii="Symbol" w:hAnsi="Symbol" w:hint="default"/>
      </w:rPr>
    </w:lvl>
    <w:lvl w:ilvl="4" w:tplc="BB3433EC" w:tentative="1">
      <w:start w:val="1"/>
      <w:numFmt w:val="bullet"/>
      <w:lvlText w:val="o"/>
      <w:lvlJc w:val="left"/>
      <w:pPr>
        <w:ind w:left="3600" w:hanging="360"/>
      </w:pPr>
      <w:rPr>
        <w:rFonts w:ascii="Courier New" w:hAnsi="Courier New" w:cs="Courier New" w:hint="default"/>
      </w:rPr>
    </w:lvl>
    <w:lvl w:ilvl="5" w:tplc="5DBEC144" w:tentative="1">
      <w:start w:val="1"/>
      <w:numFmt w:val="bullet"/>
      <w:lvlText w:val=""/>
      <w:lvlJc w:val="left"/>
      <w:pPr>
        <w:ind w:left="4320" w:hanging="360"/>
      </w:pPr>
      <w:rPr>
        <w:rFonts w:ascii="Wingdings" w:hAnsi="Wingdings" w:hint="default"/>
      </w:rPr>
    </w:lvl>
    <w:lvl w:ilvl="6" w:tplc="D3DC2EB0" w:tentative="1">
      <w:start w:val="1"/>
      <w:numFmt w:val="bullet"/>
      <w:lvlText w:val=""/>
      <w:lvlJc w:val="left"/>
      <w:pPr>
        <w:ind w:left="5040" w:hanging="360"/>
      </w:pPr>
      <w:rPr>
        <w:rFonts w:ascii="Symbol" w:hAnsi="Symbol" w:hint="default"/>
      </w:rPr>
    </w:lvl>
    <w:lvl w:ilvl="7" w:tplc="77E648C6" w:tentative="1">
      <w:start w:val="1"/>
      <w:numFmt w:val="bullet"/>
      <w:lvlText w:val="o"/>
      <w:lvlJc w:val="left"/>
      <w:pPr>
        <w:ind w:left="5760" w:hanging="360"/>
      </w:pPr>
      <w:rPr>
        <w:rFonts w:ascii="Courier New" w:hAnsi="Courier New" w:cs="Courier New" w:hint="default"/>
      </w:rPr>
    </w:lvl>
    <w:lvl w:ilvl="8" w:tplc="40B85C5A" w:tentative="1">
      <w:start w:val="1"/>
      <w:numFmt w:val="bullet"/>
      <w:lvlText w:val=""/>
      <w:lvlJc w:val="left"/>
      <w:pPr>
        <w:ind w:left="6480" w:hanging="360"/>
      </w:pPr>
      <w:rPr>
        <w:rFonts w:ascii="Wingdings" w:hAnsi="Wingdings" w:hint="default"/>
      </w:rPr>
    </w:lvl>
  </w:abstractNum>
  <w:abstractNum w:abstractNumId="6" w15:restartNumberingAfterBreak="0">
    <w:nsid w:val="3A231014"/>
    <w:multiLevelType w:val="hybridMultilevel"/>
    <w:tmpl w:val="FE7CA86E"/>
    <w:lvl w:ilvl="0" w:tplc="BFD8379C">
      <w:start w:val="8"/>
      <w:numFmt w:val="bullet"/>
      <w:lvlText w:val="-"/>
      <w:lvlJc w:val="left"/>
      <w:pPr>
        <w:ind w:left="720" w:hanging="360"/>
      </w:pPr>
      <w:rPr>
        <w:rFonts w:ascii="Calibri" w:eastAsia="Calibri" w:hAnsi="Calibri" w:cs="Calibri" w:hint="default"/>
      </w:rPr>
    </w:lvl>
    <w:lvl w:ilvl="1" w:tplc="C11E2D3A">
      <w:start w:val="1"/>
      <w:numFmt w:val="bullet"/>
      <w:lvlText w:val="o"/>
      <w:lvlJc w:val="left"/>
      <w:pPr>
        <w:ind w:left="1440" w:hanging="360"/>
      </w:pPr>
      <w:rPr>
        <w:rFonts w:ascii="Courier New" w:hAnsi="Courier New" w:cs="Courier New" w:hint="default"/>
      </w:rPr>
    </w:lvl>
    <w:lvl w:ilvl="2" w:tplc="7BEEEB52">
      <w:start w:val="1"/>
      <w:numFmt w:val="bullet"/>
      <w:lvlText w:val=""/>
      <w:lvlJc w:val="left"/>
      <w:pPr>
        <w:ind w:left="2160" w:hanging="360"/>
      </w:pPr>
      <w:rPr>
        <w:rFonts w:ascii="Wingdings" w:hAnsi="Wingdings" w:hint="default"/>
      </w:rPr>
    </w:lvl>
    <w:lvl w:ilvl="3" w:tplc="7174D540">
      <w:start w:val="1"/>
      <w:numFmt w:val="bullet"/>
      <w:lvlText w:val=""/>
      <w:lvlJc w:val="left"/>
      <w:pPr>
        <w:ind w:left="2880" w:hanging="360"/>
      </w:pPr>
      <w:rPr>
        <w:rFonts w:ascii="Symbol" w:hAnsi="Symbol" w:hint="default"/>
      </w:rPr>
    </w:lvl>
    <w:lvl w:ilvl="4" w:tplc="83945742">
      <w:start w:val="1"/>
      <w:numFmt w:val="bullet"/>
      <w:lvlText w:val="o"/>
      <w:lvlJc w:val="left"/>
      <w:pPr>
        <w:ind w:left="3600" w:hanging="360"/>
      </w:pPr>
      <w:rPr>
        <w:rFonts w:ascii="Courier New" w:hAnsi="Courier New" w:cs="Courier New" w:hint="default"/>
      </w:rPr>
    </w:lvl>
    <w:lvl w:ilvl="5" w:tplc="03D44968">
      <w:start w:val="1"/>
      <w:numFmt w:val="bullet"/>
      <w:lvlText w:val=""/>
      <w:lvlJc w:val="left"/>
      <w:pPr>
        <w:ind w:left="4320" w:hanging="360"/>
      </w:pPr>
      <w:rPr>
        <w:rFonts w:ascii="Wingdings" w:hAnsi="Wingdings" w:hint="default"/>
      </w:rPr>
    </w:lvl>
    <w:lvl w:ilvl="6" w:tplc="7444E6B4">
      <w:start w:val="1"/>
      <w:numFmt w:val="bullet"/>
      <w:lvlText w:val=""/>
      <w:lvlJc w:val="left"/>
      <w:pPr>
        <w:ind w:left="5040" w:hanging="360"/>
      </w:pPr>
      <w:rPr>
        <w:rFonts w:ascii="Symbol" w:hAnsi="Symbol" w:hint="default"/>
      </w:rPr>
    </w:lvl>
    <w:lvl w:ilvl="7" w:tplc="2ED88852">
      <w:start w:val="1"/>
      <w:numFmt w:val="bullet"/>
      <w:lvlText w:val="o"/>
      <w:lvlJc w:val="left"/>
      <w:pPr>
        <w:ind w:left="5760" w:hanging="360"/>
      </w:pPr>
      <w:rPr>
        <w:rFonts w:ascii="Courier New" w:hAnsi="Courier New" w:cs="Courier New" w:hint="default"/>
      </w:rPr>
    </w:lvl>
    <w:lvl w:ilvl="8" w:tplc="5B92725C">
      <w:start w:val="1"/>
      <w:numFmt w:val="bullet"/>
      <w:lvlText w:val=""/>
      <w:lvlJc w:val="left"/>
      <w:pPr>
        <w:ind w:left="6480" w:hanging="360"/>
      </w:pPr>
      <w:rPr>
        <w:rFonts w:ascii="Wingdings" w:hAnsi="Wingdings" w:hint="default"/>
      </w:rPr>
    </w:lvl>
  </w:abstractNum>
  <w:abstractNum w:abstractNumId="7" w15:restartNumberingAfterBreak="0">
    <w:nsid w:val="54B4457A"/>
    <w:multiLevelType w:val="hybridMultilevel"/>
    <w:tmpl w:val="38D26168"/>
    <w:lvl w:ilvl="0" w:tplc="F6385724">
      <w:start w:val="1"/>
      <w:numFmt w:val="bullet"/>
      <w:lvlText w:val=""/>
      <w:lvlJc w:val="left"/>
      <w:pPr>
        <w:ind w:left="720" w:hanging="360"/>
      </w:pPr>
      <w:rPr>
        <w:rFonts w:ascii="Symbol" w:hAnsi="Symbol" w:hint="default"/>
      </w:rPr>
    </w:lvl>
    <w:lvl w:ilvl="1" w:tplc="8F7ADFEA" w:tentative="1">
      <w:start w:val="1"/>
      <w:numFmt w:val="bullet"/>
      <w:lvlText w:val="o"/>
      <w:lvlJc w:val="left"/>
      <w:pPr>
        <w:ind w:left="1440" w:hanging="360"/>
      </w:pPr>
      <w:rPr>
        <w:rFonts w:ascii="Courier New" w:hAnsi="Courier New" w:cs="Courier New" w:hint="default"/>
      </w:rPr>
    </w:lvl>
    <w:lvl w:ilvl="2" w:tplc="BD3C4802" w:tentative="1">
      <w:start w:val="1"/>
      <w:numFmt w:val="bullet"/>
      <w:lvlText w:val=""/>
      <w:lvlJc w:val="left"/>
      <w:pPr>
        <w:ind w:left="2160" w:hanging="360"/>
      </w:pPr>
      <w:rPr>
        <w:rFonts w:ascii="Wingdings" w:hAnsi="Wingdings" w:hint="default"/>
      </w:rPr>
    </w:lvl>
    <w:lvl w:ilvl="3" w:tplc="05DC458A" w:tentative="1">
      <w:start w:val="1"/>
      <w:numFmt w:val="bullet"/>
      <w:lvlText w:val=""/>
      <w:lvlJc w:val="left"/>
      <w:pPr>
        <w:ind w:left="2880" w:hanging="360"/>
      </w:pPr>
      <w:rPr>
        <w:rFonts w:ascii="Symbol" w:hAnsi="Symbol" w:hint="default"/>
      </w:rPr>
    </w:lvl>
    <w:lvl w:ilvl="4" w:tplc="49F0CEF4" w:tentative="1">
      <w:start w:val="1"/>
      <w:numFmt w:val="bullet"/>
      <w:lvlText w:val="o"/>
      <w:lvlJc w:val="left"/>
      <w:pPr>
        <w:ind w:left="3600" w:hanging="360"/>
      </w:pPr>
      <w:rPr>
        <w:rFonts w:ascii="Courier New" w:hAnsi="Courier New" w:cs="Courier New" w:hint="default"/>
      </w:rPr>
    </w:lvl>
    <w:lvl w:ilvl="5" w:tplc="E4FADBE8" w:tentative="1">
      <w:start w:val="1"/>
      <w:numFmt w:val="bullet"/>
      <w:lvlText w:val=""/>
      <w:lvlJc w:val="left"/>
      <w:pPr>
        <w:ind w:left="4320" w:hanging="360"/>
      </w:pPr>
      <w:rPr>
        <w:rFonts w:ascii="Wingdings" w:hAnsi="Wingdings" w:hint="default"/>
      </w:rPr>
    </w:lvl>
    <w:lvl w:ilvl="6" w:tplc="D71E46C6" w:tentative="1">
      <w:start w:val="1"/>
      <w:numFmt w:val="bullet"/>
      <w:lvlText w:val=""/>
      <w:lvlJc w:val="left"/>
      <w:pPr>
        <w:ind w:left="5040" w:hanging="360"/>
      </w:pPr>
      <w:rPr>
        <w:rFonts w:ascii="Symbol" w:hAnsi="Symbol" w:hint="default"/>
      </w:rPr>
    </w:lvl>
    <w:lvl w:ilvl="7" w:tplc="8C785652" w:tentative="1">
      <w:start w:val="1"/>
      <w:numFmt w:val="bullet"/>
      <w:lvlText w:val="o"/>
      <w:lvlJc w:val="left"/>
      <w:pPr>
        <w:ind w:left="5760" w:hanging="360"/>
      </w:pPr>
      <w:rPr>
        <w:rFonts w:ascii="Courier New" w:hAnsi="Courier New" w:cs="Courier New" w:hint="default"/>
      </w:rPr>
    </w:lvl>
    <w:lvl w:ilvl="8" w:tplc="185CF8BE" w:tentative="1">
      <w:start w:val="1"/>
      <w:numFmt w:val="bullet"/>
      <w:lvlText w:val=""/>
      <w:lvlJc w:val="left"/>
      <w:pPr>
        <w:ind w:left="6480" w:hanging="360"/>
      </w:pPr>
      <w:rPr>
        <w:rFonts w:ascii="Wingdings" w:hAnsi="Wingdings" w:hint="default"/>
      </w:rPr>
    </w:lvl>
  </w:abstractNum>
  <w:abstractNum w:abstractNumId="8" w15:restartNumberingAfterBreak="0">
    <w:nsid w:val="5F8E0623"/>
    <w:multiLevelType w:val="hybridMultilevel"/>
    <w:tmpl w:val="2E46B2A0"/>
    <w:lvl w:ilvl="0" w:tplc="49BC29EE">
      <w:start w:val="1"/>
      <w:numFmt w:val="bullet"/>
      <w:lvlText w:val=""/>
      <w:lvlJc w:val="left"/>
      <w:pPr>
        <w:ind w:left="720" w:hanging="360"/>
      </w:pPr>
      <w:rPr>
        <w:rFonts w:ascii="Symbol" w:hAnsi="Symbol" w:hint="default"/>
      </w:rPr>
    </w:lvl>
    <w:lvl w:ilvl="1" w:tplc="DA9E8D68" w:tentative="1">
      <w:start w:val="1"/>
      <w:numFmt w:val="bullet"/>
      <w:lvlText w:val="o"/>
      <w:lvlJc w:val="left"/>
      <w:pPr>
        <w:ind w:left="1440" w:hanging="360"/>
      </w:pPr>
      <w:rPr>
        <w:rFonts w:ascii="Courier New" w:hAnsi="Courier New" w:cs="Courier New" w:hint="default"/>
      </w:rPr>
    </w:lvl>
    <w:lvl w:ilvl="2" w:tplc="504CFD5C" w:tentative="1">
      <w:start w:val="1"/>
      <w:numFmt w:val="bullet"/>
      <w:lvlText w:val=""/>
      <w:lvlJc w:val="left"/>
      <w:pPr>
        <w:ind w:left="2160" w:hanging="360"/>
      </w:pPr>
      <w:rPr>
        <w:rFonts w:ascii="Wingdings" w:hAnsi="Wingdings" w:hint="default"/>
      </w:rPr>
    </w:lvl>
    <w:lvl w:ilvl="3" w:tplc="7DFCA736" w:tentative="1">
      <w:start w:val="1"/>
      <w:numFmt w:val="bullet"/>
      <w:lvlText w:val=""/>
      <w:lvlJc w:val="left"/>
      <w:pPr>
        <w:ind w:left="2880" w:hanging="360"/>
      </w:pPr>
      <w:rPr>
        <w:rFonts w:ascii="Symbol" w:hAnsi="Symbol" w:hint="default"/>
      </w:rPr>
    </w:lvl>
    <w:lvl w:ilvl="4" w:tplc="499A1892" w:tentative="1">
      <w:start w:val="1"/>
      <w:numFmt w:val="bullet"/>
      <w:lvlText w:val="o"/>
      <w:lvlJc w:val="left"/>
      <w:pPr>
        <w:ind w:left="3600" w:hanging="360"/>
      </w:pPr>
      <w:rPr>
        <w:rFonts w:ascii="Courier New" w:hAnsi="Courier New" w:cs="Courier New" w:hint="default"/>
      </w:rPr>
    </w:lvl>
    <w:lvl w:ilvl="5" w:tplc="10AE6998" w:tentative="1">
      <w:start w:val="1"/>
      <w:numFmt w:val="bullet"/>
      <w:lvlText w:val=""/>
      <w:lvlJc w:val="left"/>
      <w:pPr>
        <w:ind w:left="4320" w:hanging="360"/>
      </w:pPr>
      <w:rPr>
        <w:rFonts w:ascii="Wingdings" w:hAnsi="Wingdings" w:hint="default"/>
      </w:rPr>
    </w:lvl>
    <w:lvl w:ilvl="6" w:tplc="8698FA46" w:tentative="1">
      <w:start w:val="1"/>
      <w:numFmt w:val="bullet"/>
      <w:lvlText w:val=""/>
      <w:lvlJc w:val="left"/>
      <w:pPr>
        <w:ind w:left="5040" w:hanging="360"/>
      </w:pPr>
      <w:rPr>
        <w:rFonts w:ascii="Symbol" w:hAnsi="Symbol" w:hint="default"/>
      </w:rPr>
    </w:lvl>
    <w:lvl w:ilvl="7" w:tplc="EA2ADEAC" w:tentative="1">
      <w:start w:val="1"/>
      <w:numFmt w:val="bullet"/>
      <w:lvlText w:val="o"/>
      <w:lvlJc w:val="left"/>
      <w:pPr>
        <w:ind w:left="5760" w:hanging="360"/>
      </w:pPr>
      <w:rPr>
        <w:rFonts w:ascii="Courier New" w:hAnsi="Courier New" w:cs="Courier New" w:hint="default"/>
      </w:rPr>
    </w:lvl>
    <w:lvl w:ilvl="8" w:tplc="0D12B776" w:tentative="1">
      <w:start w:val="1"/>
      <w:numFmt w:val="bullet"/>
      <w:lvlText w:val=""/>
      <w:lvlJc w:val="left"/>
      <w:pPr>
        <w:ind w:left="6480" w:hanging="360"/>
      </w:pPr>
      <w:rPr>
        <w:rFonts w:ascii="Wingdings" w:hAnsi="Wingdings" w:hint="default"/>
      </w:rPr>
    </w:lvl>
  </w:abstractNum>
  <w:abstractNum w:abstractNumId="9" w15:restartNumberingAfterBreak="0">
    <w:nsid w:val="60AC5FA2"/>
    <w:multiLevelType w:val="hybridMultilevel"/>
    <w:tmpl w:val="6E9EFD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F82369"/>
    <w:multiLevelType w:val="hybridMultilevel"/>
    <w:tmpl w:val="F6BAC43E"/>
    <w:lvl w:ilvl="0" w:tplc="780E353A">
      <w:start w:val="19"/>
      <w:numFmt w:val="bullet"/>
      <w:lvlText w:val="-"/>
      <w:lvlJc w:val="left"/>
      <w:pPr>
        <w:ind w:left="720" w:hanging="360"/>
      </w:pPr>
      <w:rPr>
        <w:rFonts w:ascii="Calibri" w:eastAsia="Calibri" w:hAnsi="Calibri" w:cs="Calibri" w:hint="default"/>
      </w:rPr>
    </w:lvl>
    <w:lvl w:ilvl="1" w:tplc="4AB42DCA">
      <w:start w:val="1"/>
      <w:numFmt w:val="bullet"/>
      <w:lvlText w:val="o"/>
      <w:lvlJc w:val="left"/>
      <w:pPr>
        <w:ind w:left="1440" w:hanging="360"/>
      </w:pPr>
      <w:rPr>
        <w:rFonts w:ascii="Courier New" w:hAnsi="Courier New" w:cs="Courier New" w:hint="default"/>
      </w:rPr>
    </w:lvl>
    <w:lvl w:ilvl="2" w:tplc="E3FA6D82">
      <w:start w:val="1"/>
      <w:numFmt w:val="bullet"/>
      <w:lvlText w:val=""/>
      <w:lvlJc w:val="left"/>
      <w:pPr>
        <w:ind w:left="2160" w:hanging="360"/>
      </w:pPr>
      <w:rPr>
        <w:rFonts w:ascii="Wingdings" w:hAnsi="Wingdings" w:hint="default"/>
      </w:rPr>
    </w:lvl>
    <w:lvl w:ilvl="3" w:tplc="A522AC6C">
      <w:start w:val="1"/>
      <w:numFmt w:val="bullet"/>
      <w:lvlText w:val=""/>
      <w:lvlJc w:val="left"/>
      <w:pPr>
        <w:ind w:left="2880" w:hanging="360"/>
      </w:pPr>
      <w:rPr>
        <w:rFonts w:ascii="Symbol" w:hAnsi="Symbol" w:hint="default"/>
      </w:rPr>
    </w:lvl>
    <w:lvl w:ilvl="4" w:tplc="4E1C134A">
      <w:start w:val="1"/>
      <w:numFmt w:val="bullet"/>
      <w:lvlText w:val="o"/>
      <w:lvlJc w:val="left"/>
      <w:pPr>
        <w:ind w:left="3600" w:hanging="360"/>
      </w:pPr>
      <w:rPr>
        <w:rFonts w:ascii="Courier New" w:hAnsi="Courier New" w:cs="Courier New" w:hint="default"/>
      </w:rPr>
    </w:lvl>
    <w:lvl w:ilvl="5" w:tplc="7A601ACC">
      <w:start w:val="1"/>
      <w:numFmt w:val="bullet"/>
      <w:lvlText w:val=""/>
      <w:lvlJc w:val="left"/>
      <w:pPr>
        <w:ind w:left="4320" w:hanging="360"/>
      </w:pPr>
      <w:rPr>
        <w:rFonts w:ascii="Wingdings" w:hAnsi="Wingdings" w:hint="default"/>
      </w:rPr>
    </w:lvl>
    <w:lvl w:ilvl="6" w:tplc="52B43C32">
      <w:start w:val="1"/>
      <w:numFmt w:val="bullet"/>
      <w:lvlText w:val=""/>
      <w:lvlJc w:val="left"/>
      <w:pPr>
        <w:ind w:left="5040" w:hanging="360"/>
      </w:pPr>
      <w:rPr>
        <w:rFonts w:ascii="Symbol" w:hAnsi="Symbol" w:hint="default"/>
      </w:rPr>
    </w:lvl>
    <w:lvl w:ilvl="7" w:tplc="C2C6A46C">
      <w:start w:val="1"/>
      <w:numFmt w:val="bullet"/>
      <w:lvlText w:val="o"/>
      <w:lvlJc w:val="left"/>
      <w:pPr>
        <w:ind w:left="5760" w:hanging="360"/>
      </w:pPr>
      <w:rPr>
        <w:rFonts w:ascii="Courier New" w:hAnsi="Courier New" w:cs="Courier New" w:hint="default"/>
      </w:rPr>
    </w:lvl>
    <w:lvl w:ilvl="8" w:tplc="4CAA8884">
      <w:start w:val="1"/>
      <w:numFmt w:val="bullet"/>
      <w:lvlText w:val=""/>
      <w:lvlJc w:val="left"/>
      <w:pPr>
        <w:ind w:left="6480" w:hanging="360"/>
      </w:pPr>
      <w:rPr>
        <w:rFonts w:ascii="Wingdings" w:hAnsi="Wingdings" w:hint="default"/>
      </w:rPr>
    </w:lvl>
  </w:abstractNum>
  <w:abstractNum w:abstractNumId="11" w15:restartNumberingAfterBreak="0">
    <w:nsid w:val="625367B2"/>
    <w:multiLevelType w:val="hybridMultilevel"/>
    <w:tmpl w:val="AE6CD14E"/>
    <w:lvl w:ilvl="0" w:tplc="4ADE74B8">
      <w:start w:val="1"/>
      <w:numFmt w:val="decimal"/>
      <w:lvlText w:val="%1."/>
      <w:lvlJc w:val="left"/>
      <w:pPr>
        <w:ind w:left="720" w:hanging="360"/>
      </w:pPr>
    </w:lvl>
    <w:lvl w:ilvl="1" w:tplc="307C7D7E">
      <w:start w:val="1"/>
      <w:numFmt w:val="lowerLetter"/>
      <w:lvlText w:val="%2."/>
      <w:lvlJc w:val="left"/>
      <w:pPr>
        <w:ind w:left="1440" w:hanging="360"/>
      </w:pPr>
    </w:lvl>
    <w:lvl w:ilvl="2" w:tplc="D864134A">
      <w:start w:val="1"/>
      <w:numFmt w:val="lowerRoman"/>
      <w:lvlText w:val="%3."/>
      <w:lvlJc w:val="right"/>
      <w:pPr>
        <w:ind w:left="2160" w:hanging="180"/>
      </w:pPr>
    </w:lvl>
    <w:lvl w:ilvl="3" w:tplc="6630B2E6">
      <w:start w:val="1"/>
      <w:numFmt w:val="decimal"/>
      <w:lvlText w:val="%4."/>
      <w:lvlJc w:val="left"/>
      <w:pPr>
        <w:ind w:left="2880" w:hanging="360"/>
      </w:pPr>
    </w:lvl>
    <w:lvl w:ilvl="4" w:tplc="C9B2443A">
      <w:start w:val="1"/>
      <w:numFmt w:val="lowerLetter"/>
      <w:lvlText w:val="%5."/>
      <w:lvlJc w:val="left"/>
      <w:pPr>
        <w:ind w:left="3600" w:hanging="360"/>
      </w:pPr>
    </w:lvl>
    <w:lvl w:ilvl="5" w:tplc="BC1894FE">
      <w:start w:val="1"/>
      <w:numFmt w:val="lowerRoman"/>
      <w:lvlText w:val="%6."/>
      <w:lvlJc w:val="right"/>
      <w:pPr>
        <w:ind w:left="4320" w:hanging="180"/>
      </w:pPr>
    </w:lvl>
    <w:lvl w:ilvl="6" w:tplc="7F007F6C">
      <w:start w:val="1"/>
      <w:numFmt w:val="decimal"/>
      <w:lvlText w:val="%7."/>
      <w:lvlJc w:val="left"/>
      <w:pPr>
        <w:ind w:left="5040" w:hanging="360"/>
      </w:pPr>
    </w:lvl>
    <w:lvl w:ilvl="7" w:tplc="C8FACA08">
      <w:start w:val="1"/>
      <w:numFmt w:val="lowerLetter"/>
      <w:lvlText w:val="%8."/>
      <w:lvlJc w:val="left"/>
      <w:pPr>
        <w:ind w:left="5760" w:hanging="360"/>
      </w:pPr>
    </w:lvl>
    <w:lvl w:ilvl="8" w:tplc="453A109E">
      <w:start w:val="1"/>
      <w:numFmt w:val="lowerRoman"/>
      <w:lvlText w:val="%9."/>
      <w:lvlJc w:val="right"/>
      <w:pPr>
        <w:ind w:left="6480" w:hanging="180"/>
      </w:pPr>
    </w:lvl>
  </w:abstractNum>
  <w:abstractNum w:abstractNumId="12" w15:restartNumberingAfterBreak="0">
    <w:nsid w:val="64B821BF"/>
    <w:multiLevelType w:val="hybridMultilevel"/>
    <w:tmpl w:val="AE6CD14E"/>
    <w:lvl w:ilvl="0" w:tplc="F2428F16">
      <w:start w:val="1"/>
      <w:numFmt w:val="decimal"/>
      <w:lvlText w:val="%1."/>
      <w:lvlJc w:val="left"/>
      <w:pPr>
        <w:ind w:left="720" w:hanging="360"/>
      </w:pPr>
    </w:lvl>
    <w:lvl w:ilvl="1" w:tplc="D7487CA8">
      <w:start w:val="1"/>
      <w:numFmt w:val="lowerLetter"/>
      <w:lvlText w:val="%2."/>
      <w:lvlJc w:val="left"/>
      <w:pPr>
        <w:ind w:left="1440" w:hanging="360"/>
      </w:pPr>
    </w:lvl>
    <w:lvl w:ilvl="2" w:tplc="C47C658A">
      <w:start w:val="1"/>
      <w:numFmt w:val="lowerRoman"/>
      <w:lvlText w:val="%3."/>
      <w:lvlJc w:val="right"/>
      <w:pPr>
        <w:ind w:left="2160" w:hanging="180"/>
      </w:pPr>
    </w:lvl>
    <w:lvl w:ilvl="3" w:tplc="F9C6D05A">
      <w:start w:val="1"/>
      <w:numFmt w:val="decimal"/>
      <w:lvlText w:val="%4."/>
      <w:lvlJc w:val="left"/>
      <w:pPr>
        <w:ind w:left="2880" w:hanging="360"/>
      </w:pPr>
    </w:lvl>
    <w:lvl w:ilvl="4" w:tplc="A684ACF8">
      <w:start w:val="1"/>
      <w:numFmt w:val="lowerLetter"/>
      <w:lvlText w:val="%5."/>
      <w:lvlJc w:val="left"/>
      <w:pPr>
        <w:ind w:left="3600" w:hanging="360"/>
      </w:pPr>
    </w:lvl>
    <w:lvl w:ilvl="5" w:tplc="1BC00B00">
      <w:start w:val="1"/>
      <w:numFmt w:val="lowerRoman"/>
      <w:lvlText w:val="%6."/>
      <w:lvlJc w:val="right"/>
      <w:pPr>
        <w:ind w:left="4320" w:hanging="180"/>
      </w:pPr>
    </w:lvl>
    <w:lvl w:ilvl="6" w:tplc="7DD02714">
      <w:start w:val="1"/>
      <w:numFmt w:val="decimal"/>
      <w:lvlText w:val="%7."/>
      <w:lvlJc w:val="left"/>
      <w:pPr>
        <w:ind w:left="5040" w:hanging="360"/>
      </w:pPr>
    </w:lvl>
    <w:lvl w:ilvl="7" w:tplc="6F5ECD6A">
      <w:start w:val="1"/>
      <w:numFmt w:val="lowerLetter"/>
      <w:lvlText w:val="%8."/>
      <w:lvlJc w:val="left"/>
      <w:pPr>
        <w:ind w:left="5760" w:hanging="360"/>
      </w:pPr>
    </w:lvl>
    <w:lvl w:ilvl="8" w:tplc="D7AC64B6">
      <w:start w:val="1"/>
      <w:numFmt w:val="lowerRoman"/>
      <w:lvlText w:val="%9."/>
      <w:lvlJc w:val="right"/>
      <w:pPr>
        <w:ind w:left="6480" w:hanging="180"/>
      </w:pPr>
    </w:lvl>
  </w:abstractNum>
  <w:abstractNum w:abstractNumId="13" w15:restartNumberingAfterBreak="0">
    <w:nsid w:val="7E555383"/>
    <w:multiLevelType w:val="hybridMultilevel"/>
    <w:tmpl w:val="AE6CD14E"/>
    <w:lvl w:ilvl="0" w:tplc="E07812BE">
      <w:start w:val="1"/>
      <w:numFmt w:val="decimal"/>
      <w:lvlText w:val="%1."/>
      <w:lvlJc w:val="left"/>
      <w:pPr>
        <w:ind w:left="720" w:hanging="360"/>
      </w:pPr>
    </w:lvl>
    <w:lvl w:ilvl="1" w:tplc="65840EE2">
      <w:start w:val="1"/>
      <w:numFmt w:val="lowerLetter"/>
      <w:lvlText w:val="%2."/>
      <w:lvlJc w:val="left"/>
      <w:pPr>
        <w:ind w:left="1440" w:hanging="360"/>
      </w:pPr>
    </w:lvl>
    <w:lvl w:ilvl="2" w:tplc="6B8A2006">
      <w:start w:val="1"/>
      <w:numFmt w:val="lowerRoman"/>
      <w:lvlText w:val="%3."/>
      <w:lvlJc w:val="right"/>
      <w:pPr>
        <w:ind w:left="2160" w:hanging="180"/>
      </w:pPr>
    </w:lvl>
    <w:lvl w:ilvl="3" w:tplc="D180BA3E">
      <w:start w:val="1"/>
      <w:numFmt w:val="decimal"/>
      <w:lvlText w:val="%4."/>
      <w:lvlJc w:val="left"/>
      <w:pPr>
        <w:ind w:left="2880" w:hanging="360"/>
      </w:pPr>
    </w:lvl>
    <w:lvl w:ilvl="4" w:tplc="824AC01A">
      <w:start w:val="1"/>
      <w:numFmt w:val="lowerLetter"/>
      <w:lvlText w:val="%5."/>
      <w:lvlJc w:val="left"/>
      <w:pPr>
        <w:ind w:left="3600" w:hanging="360"/>
      </w:pPr>
    </w:lvl>
    <w:lvl w:ilvl="5" w:tplc="4902432E">
      <w:start w:val="1"/>
      <w:numFmt w:val="lowerRoman"/>
      <w:lvlText w:val="%6."/>
      <w:lvlJc w:val="right"/>
      <w:pPr>
        <w:ind w:left="4320" w:hanging="180"/>
      </w:pPr>
    </w:lvl>
    <w:lvl w:ilvl="6" w:tplc="B394ADC2">
      <w:start w:val="1"/>
      <w:numFmt w:val="decimal"/>
      <w:lvlText w:val="%7."/>
      <w:lvlJc w:val="left"/>
      <w:pPr>
        <w:ind w:left="5040" w:hanging="360"/>
      </w:pPr>
    </w:lvl>
    <w:lvl w:ilvl="7" w:tplc="68E22228">
      <w:start w:val="1"/>
      <w:numFmt w:val="lowerLetter"/>
      <w:lvlText w:val="%8."/>
      <w:lvlJc w:val="left"/>
      <w:pPr>
        <w:ind w:left="5760" w:hanging="360"/>
      </w:pPr>
    </w:lvl>
    <w:lvl w:ilvl="8" w:tplc="D222F13A">
      <w:start w:val="1"/>
      <w:numFmt w:val="lowerRoman"/>
      <w:lvlText w:val="%9."/>
      <w:lvlJc w:val="right"/>
      <w:pPr>
        <w:ind w:left="6480" w:hanging="180"/>
      </w:pPr>
    </w:lvl>
  </w:abstractNum>
  <w:num w:numId="1" w16cid:durableId="921597916">
    <w:abstractNumId w:val="7"/>
  </w:num>
  <w:num w:numId="2" w16cid:durableId="2057384616">
    <w:abstractNumId w:val="5"/>
  </w:num>
  <w:num w:numId="3" w16cid:durableId="558980417">
    <w:abstractNumId w:val="8"/>
  </w:num>
  <w:num w:numId="4" w16cid:durableId="909778462">
    <w:abstractNumId w:val="1"/>
  </w:num>
  <w:num w:numId="5" w16cid:durableId="4552935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917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06617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50343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7309200">
    <w:abstractNumId w:val="4"/>
  </w:num>
  <w:num w:numId="10" w16cid:durableId="1731030294">
    <w:abstractNumId w:val="0"/>
  </w:num>
  <w:num w:numId="11" w16cid:durableId="370375362">
    <w:abstractNumId w:val="3"/>
  </w:num>
  <w:num w:numId="12" w16cid:durableId="833687002">
    <w:abstractNumId w:val="2"/>
  </w:num>
  <w:num w:numId="13" w16cid:durableId="928805469">
    <w:abstractNumId w:val="10"/>
  </w:num>
  <w:num w:numId="14" w16cid:durableId="310444096">
    <w:abstractNumId w:val="6"/>
  </w:num>
  <w:num w:numId="15" w16cid:durableId="992686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AyNDY1tDA3MzNT0lEKTi0uzszPAykwrAUANJzT3SwAAAA="/>
  </w:docVars>
  <w:rsids>
    <w:rsidRoot w:val="00A9707D"/>
    <w:rsid w:val="000011CD"/>
    <w:rsid w:val="00001B7B"/>
    <w:rsid w:val="00001FAB"/>
    <w:rsid w:val="00004F33"/>
    <w:rsid w:val="00007199"/>
    <w:rsid w:val="00011123"/>
    <w:rsid w:val="00016F8C"/>
    <w:rsid w:val="000229DC"/>
    <w:rsid w:val="00024932"/>
    <w:rsid w:val="00024F8C"/>
    <w:rsid w:val="00030322"/>
    <w:rsid w:val="0003040A"/>
    <w:rsid w:val="00033408"/>
    <w:rsid w:val="0003361C"/>
    <w:rsid w:val="00034836"/>
    <w:rsid w:val="00035BF1"/>
    <w:rsid w:val="00036013"/>
    <w:rsid w:val="00037FA3"/>
    <w:rsid w:val="000440BD"/>
    <w:rsid w:val="00045127"/>
    <w:rsid w:val="00047A30"/>
    <w:rsid w:val="00056403"/>
    <w:rsid w:val="00056941"/>
    <w:rsid w:val="0005730E"/>
    <w:rsid w:val="000600EC"/>
    <w:rsid w:val="00062F3C"/>
    <w:rsid w:val="00064421"/>
    <w:rsid w:val="00064B63"/>
    <w:rsid w:val="000674CD"/>
    <w:rsid w:val="00073176"/>
    <w:rsid w:val="00074ED1"/>
    <w:rsid w:val="00076B7D"/>
    <w:rsid w:val="000809E4"/>
    <w:rsid w:val="00081667"/>
    <w:rsid w:val="00083332"/>
    <w:rsid w:val="00083A22"/>
    <w:rsid w:val="000852B4"/>
    <w:rsid w:val="00092FB2"/>
    <w:rsid w:val="00095FCF"/>
    <w:rsid w:val="000978B8"/>
    <w:rsid w:val="000A202C"/>
    <w:rsid w:val="000A542D"/>
    <w:rsid w:val="000A5573"/>
    <w:rsid w:val="000B13EB"/>
    <w:rsid w:val="000B28E7"/>
    <w:rsid w:val="000C0082"/>
    <w:rsid w:val="000D121D"/>
    <w:rsid w:val="000D2F28"/>
    <w:rsid w:val="000D341A"/>
    <w:rsid w:val="000D4D66"/>
    <w:rsid w:val="000E1292"/>
    <w:rsid w:val="000E173B"/>
    <w:rsid w:val="000E30DD"/>
    <w:rsid w:val="000E3EC9"/>
    <w:rsid w:val="000E40B1"/>
    <w:rsid w:val="000E513F"/>
    <w:rsid w:val="000E526C"/>
    <w:rsid w:val="000E52BF"/>
    <w:rsid w:val="000E7D0A"/>
    <w:rsid w:val="000F0FDC"/>
    <w:rsid w:val="000F5BEE"/>
    <w:rsid w:val="001045FD"/>
    <w:rsid w:val="001078C4"/>
    <w:rsid w:val="001148D8"/>
    <w:rsid w:val="00120DFD"/>
    <w:rsid w:val="00131CA3"/>
    <w:rsid w:val="001346FE"/>
    <w:rsid w:val="00140E0A"/>
    <w:rsid w:val="00144797"/>
    <w:rsid w:val="0014767E"/>
    <w:rsid w:val="001519BE"/>
    <w:rsid w:val="001522B2"/>
    <w:rsid w:val="00157240"/>
    <w:rsid w:val="0016024E"/>
    <w:rsid w:val="00161E9C"/>
    <w:rsid w:val="001704A1"/>
    <w:rsid w:val="00171104"/>
    <w:rsid w:val="00177CB0"/>
    <w:rsid w:val="00183086"/>
    <w:rsid w:val="00185C78"/>
    <w:rsid w:val="0018675E"/>
    <w:rsid w:val="00192D10"/>
    <w:rsid w:val="00193D32"/>
    <w:rsid w:val="00194618"/>
    <w:rsid w:val="001A0575"/>
    <w:rsid w:val="001A0B78"/>
    <w:rsid w:val="001A12BF"/>
    <w:rsid w:val="001A18AD"/>
    <w:rsid w:val="001A2784"/>
    <w:rsid w:val="001A3C4D"/>
    <w:rsid w:val="001A511A"/>
    <w:rsid w:val="001A6486"/>
    <w:rsid w:val="001A693B"/>
    <w:rsid w:val="001B0002"/>
    <w:rsid w:val="001B2283"/>
    <w:rsid w:val="001B54C7"/>
    <w:rsid w:val="001B5E4E"/>
    <w:rsid w:val="001C57CD"/>
    <w:rsid w:val="001C6185"/>
    <w:rsid w:val="001C73CF"/>
    <w:rsid w:val="001C73D2"/>
    <w:rsid w:val="001C79CC"/>
    <w:rsid w:val="001E154F"/>
    <w:rsid w:val="001E24E3"/>
    <w:rsid w:val="001E53F1"/>
    <w:rsid w:val="001E57DD"/>
    <w:rsid w:val="001F0A13"/>
    <w:rsid w:val="001F3007"/>
    <w:rsid w:val="001F7D7A"/>
    <w:rsid w:val="00201D5E"/>
    <w:rsid w:val="00206799"/>
    <w:rsid w:val="00207821"/>
    <w:rsid w:val="00212759"/>
    <w:rsid w:val="00213787"/>
    <w:rsid w:val="002150FB"/>
    <w:rsid w:val="002209E5"/>
    <w:rsid w:val="00224A26"/>
    <w:rsid w:val="00226F5A"/>
    <w:rsid w:val="0023097D"/>
    <w:rsid w:val="00236B40"/>
    <w:rsid w:val="002422DC"/>
    <w:rsid w:val="00244C15"/>
    <w:rsid w:val="00247975"/>
    <w:rsid w:val="00252372"/>
    <w:rsid w:val="002524CF"/>
    <w:rsid w:val="00252BB8"/>
    <w:rsid w:val="00254D6F"/>
    <w:rsid w:val="0025530B"/>
    <w:rsid w:val="002555B6"/>
    <w:rsid w:val="00260198"/>
    <w:rsid w:val="0026275B"/>
    <w:rsid w:val="00262BA0"/>
    <w:rsid w:val="00266A9E"/>
    <w:rsid w:val="002674DC"/>
    <w:rsid w:val="00267AD2"/>
    <w:rsid w:val="00273110"/>
    <w:rsid w:val="002751E0"/>
    <w:rsid w:val="00275634"/>
    <w:rsid w:val="00280847"/>
    <w:rsid w:val="00281681"/>
    <w:rsid w:val="00282841"/>
    <w:rsid w:val="00282A85"/>
    <w:rsid w:val="0028319D"/>
    <w:rsid w:val="002838D9"/>
    <w:rsid w:val="002848EE"/>
    <w:rsid w:val="00285CF9"/>
    <w:rsid w:val="00293225"/>
    <w:rsid w:val="00293D28"/>
    <w:rsid w:val="00294495"/>
    <w:rsid w:val="002944B5"/>
    <w:rsid w:val="00294DFF"/>
    <w:rsid w:val="002954E7"/>
    <w:rsid w:val="00295655"/>
    <w:rsid w:val="002A261E"/>
    <w:rsid w:val="002A4559"/>
    <w:rsid w:val="002B0272"/>
    <w:rsid w:val="002B1101"/>
    <w:rsid w:val="002B327F"/>
    <w:rsid w:val="002B4D8F"/>
    <w:rsid w:val="002C15B4"/>
    <w:rsid w:val="002C64B4"/>
    <w:rsid w:val="002C7021"/>
    <w:rsid w:val="002C7033"/>
    <w:rsid w:val="002C7AE2"/>
    <w:rsid w:val="002C7BCA"/>
    <w:rsid w:val="002D0D8A"/>
    <w:rsid w:val="002D4F08"/>
    <w:rsid w:val="002D6884"/>
    <w:rsid w:val="002D6C43"/>
    <w:rsid w:val="002E1BB9"/>
    <w:rsid w:val="002E3D27"/>
    <w:rsid w:val="002E47FC"/>
    <w:rsid w:val="002E4B77"/>
    <w:rsid w:val="002E5AF9"/>
    <w:rsid w:val="002ED616"/>
    <w:rsid w:val="002F0189"/>
    <w:rsid w:val="002F4155"/>
    <w:rsid w:val="00301975"/>
    <w:rsid w:val="00301D40"/>
    <w:rsid w:val="003033AF"/>
    <w:rsid w:val="00303571"/>
    <w:rsid w:val="0030763F"/>
    <w:rsid w:val="00310222"/>
    <w:rsid w:val="00311B5D"/>
    <w:rsid w:val="00313FE7"/>
    <w:rsid w:val="00314A12"/>
    <w:rsid w:val="00315D01"/>
    <w:rsid w:val="003172C7"/>
    <w:rsid w:val="0031E37A"/>
    <w:rsid w:val="00322F5D"/>
    <w:rsid w:val="00324FE5"/>
    <w:rsid w:val="00327CCD"/>
    <w:rsid w:val="00330A0E"/>
    <w:rsid w:val="0033369F"/>
    <w:rsid w:val="00334DAA"/>
    <w:rsid w:val="00336BC6"/>
    <w:rsid w:val="00340911"/>
    <w:rsid w:val="0034641C"/>
    <w:rsid w:val="003509E7"/>
    <w:rsid w:val="0035275C"/>
    <w:rsid w:val="0035369D"/>
    <w:rsid w:val="00360ED6"/>
    <w:rsid w:val="003610CC"/>
    <w:rsid w:val="00361163"/>
    <w:rsid w:val="00364ACC"/>
    <w:rsid w:val="00366367"/>
    <w:rsid w:val="00367708"/>
    <w:rsid w:val="00370D01"/>
    <w:rsid w:val="003762E9"/>
    <w:rsid w:val="00382FF5"/>
    <w:rsid w:val="00383536"/>
    <w:rsid w:val="00383844"/>
    <w:rsid w:val="003850E9"/>
    <w:rsid w:val="00385484"/>
    <w:rsid w:val="00385EC2"/>
    <w:rsid w:val="00387270"/>
    <w:rsid w:val="00390F7A"/>
    <w:rsid w:val="00395631"/>
    <w:rsid w:val="003A28CC"/>
    <w:rsid w:val="003A531B"/>
    <w:rsid w:val="003A796B"/>
    <w:rsid w:val="003B0B9B"/>
    <w:rsid w:val="003B3336"/>
    <w:rsid w:val="003B4492"/>
    <w:rsid w:val="003B44F1"/>
    <w:rsid w:val="003B64C3"/>
    <w:rsid w:val="003B6C34"/>
    <w:rsid w:val="003C36BF"/>
    <w:rsid w:val="003C3CF1"/>
    <w:rsid w:val="003C6BB7"/>
    <w:rsid w:val="003D0D77"/>
    <w:rsid w:val="003D0E09"/>
    <w:rsid w:val="003D4DED"/>
    <w:rsid w:val="003D6775"/>
    <w:rsid w:val="003D7D77"/>
    <w:rsid w:val="003E730F"/>
    <w:rsid w:val="003F18CA"/>
    <w:rsid w:val="003F3C34"/>
    <w:rsid w:val="004006E1"/>
    <w:rsid w:val="0040123C"/>
    <w:rsid w:val="0040193F"/>
    <w:rsid w:val="0040482A"/>
    <w:rsid w:val="004113B2"/>
    <w:rsid w:val="00411B74"/>
    <w:rsid w:val="004120B7"/>
    <w:rsid w:val="004129A5"/>
    <w:rsid w:val="00412E8D"/>
    <w:rsid w:val="00413AA5"/>
    <w:rsid w:val="004152BD"/>
    <w:rsid w:val="004162C0"/>
    <w:rsid w:val="004224BA"/>
    <w:rsid w:val="00424070"/>
    <w:rsid w:val="00424CAD"/>
    <w:rsid w:val="004264C0"/>
    <w:rsid w:val="004302D5"/>
    <w:rsid w:val="004319B8"/>
    <w:rsid w:val="0043356B"/>
    <w:rsid w:val="0044510D"/>
    <w:rsid w:val="00446851"/>
    <w:rsid w:val="00447F6A"/>
    <w:rsid w:val="00450610"/>
    <w:rsid w:val="00452247"/>
    <w:rsid w:val="00457E26"/>
    <w:rsid w:val="0046104E"/>
    <w:rsid w:val="004627D3"/>
    <w:rsid w:val="00462A07"/>
    <w:rsid w:val="004728EF"/>
    <w:rsid w:val="00477259"/>
    <w:rsid w:val="00480C44"/>
    <w:rsid w:val="00481310"/>
    <w:rsid w:val="004814B1"/>
    <w:rsid w:val="004821E3"/>
    <w:rsid w:val="00485562"/>
    <w:rsid w:val="00486080"/>
    <w:rsid w:val="004873CD"/>
    <w:rsid w:val="00490E9C"/>
    <w:rsid w:val="00491C90"/>
    <w:rsid w:val="00491E6E"/>
    <w:rsid w:val="0049291C"/>
    <w:rsid w:val="00493F56"/>
    <w:rsid w:val="00497432"/>
    <w:rsid w:val="004A3E0F"/>
    <w:rsid w:val="004A4C0D"/>
    <w:rsid w:val="004B5606"/>
    <w:rsid w:val="004B77DE"/>
    <w:rsid w:val="004C4C0A"/>
    <w:rsid w:val="004C5CD1"/>
    <w:rsid w:val="004C72EC"/>
    <w:rsid w:val="004D766E"/>
    <w:rsid w:val="004E02AA"/>
    <w:rsid w:val="004E14B4"/>
    <w:rsid w:val="004E27E2"/>
    <w:rsid w:val="004E3B3A"/>
    <w:rsid w:val="004E4608"/>
    <w:rsid w:val="004E49A4"/>
    <w:rsid w:val="004F2925"/>
    <w:rsid w:val="004F2C61"/>
    <w:rsid w:val="004F4C40"/>
    <w:rsid w:val="004F5891"/>
    <w:rsid w:val="0050793C"/>
    <w:rsid w:val="005127F2"/>
    <w:rsid w:val="00512BD9"/>
    <w:rsid w:val="00512DEA"/>
    <w:rsid w:val="00513677"/>
    <w:rsid w:val="00514AB1"/>
    <w:rsid w:val="0051519C"/>
    <w:rsid w:val="005153BC"/>
    <w:rsid w:val="00515DD3"/>
    <w:rsid w:val="005175BE"/>
    <w:rsid w:val="005207FD"/>
    <w:rsid w:val="00521BCC"/>
    <w:rsid w:val="00521CAB"/>
    <w:rsid w:val="00522065"/>
    <w:rsid w:val="00526964"/>
    <w:rsid w:val="00530811"/>
    <w:rsid w:val="005317C5"/>
    <w:rsid w:val="00531DF4"/>
    <w:rsid w:val="005358CE"/>
    <w:rsid w:val="005362C0"/>
    <w:rsid w:val="00537DA4"/>
    <w:rsid w:val="00540DEB"/>
    <w:rsid w:val="00545FCD"/>
    <w:rsid w:val="005469B0"/>
    <w:rsid w:val="0054772F"/>
    <w:rsid w:val="00550F4B"/>
    <w:rsid w:val="005520CF"/>
    <w:rsid w:val="00552462"/>
    <w:rsid w:val="00553A6F"/>
    <w:rsid w:val="00554FEE"/>
    <w:rsid w:val="005668D7"/>
    <w:rsid w:val="00574ED7"/>
    <w:rsid w:val="00576FD6"/>
    <w:rsid w:val="005834CD"/>
    <w:rsid w:val="0058468A"/>
    <w:rsid w:val="00584E27"/>
    <w:rsid w:val="00584E2F"/>
    <w:rsid w:val="00590452"/>
    <w:rsid w:val="005A110E"/>
    <w:rsid w:val="005A193C"/>
    <w:rsid w:val="005A44FA"/>
    <w:rsid w:val="005A5652"/>
    <w:rsid w:val="005B00E9"/>
    <w:rsid w:val="005B3B0D"/>
    <w:rsid w:val="005B4870"/>
    <w:rsid w:val="005B4B8E"/>
    <w:rsid w:val="005B5092"/>
    <w:rsid w:val="005B5BCC"/>
    <w:rsid w:val="005C1012"/>
    <w:rsid w:val="005C10AC"/>
    <w:rsid w:val="005C1520"/>
    <w:rsid w:val="005C1891"/>
    <w:rsid w:val="005C22BE"/>
    <w:rsid w:val="005C2497"/>
    <w:rsid w:val="005C281D"/>
    <w:rsid w:val="005C3435"/>
    <w:rsid w:val="005C57C9"/>
    <w:rsid w:val="005D30F2"/>
    <w:rsid w:val="005D3E55"/>
    <w:rsid w:val="005D4735"/>
    <w:rsid w:val="005D637A"/>
    <w:rsid w:val="005E4865"/>
    <w:rsid w:val="005E57B5"/>
    <w:rsid w:val="005E91C4"/>
    <w:rsid w:val="005F478D"/>
    <w:rsid w:val="005F5704"/>
    <w:rsid w:val="005F7F99"/>
    <w:rsid w:val="00601627"/>
    <w:rsid w:val="00601D80"/>
    <w:rsid w:val="00601D8C"/>
    <w:rsid w:val="00610107"/>
    <w:rsid w:val="00612C44"/>
    <w:rsid w:val="00614778"/>
    <w:rsid w:val="006151D1"/>
    <w:rsid w:val="00616375"/>
    <w:rsid w:val="006167C8"/>
    <w:rsid w:val="006249B0"/>
    <w:rsid w:val="00624DF0"/>
    <w:rsid w:val="0062689E"/>
    <w:rsid w:val="00630B79"/>
    <w:rsid w:val="00630C7E"/>
    <w:rsid w:val="0063267C"/>
    <w:rsid w:val="006330EB"/>
    <w:rsid w:val="00633141"/>
    <w:rsid w:val="00633206"/>
    <w:rsid w:val="00637E32"/>
    <w:rsid w:val="00642BA0"/>
    <w:rsid w:val="006430E8"/>
    <w:rsid w:val="00651745"/>
    <w:rsid w:val="006529FC"/>
    <w:rsid w:val="00661ABD"/>
    <w:rsid w:val="00664502"/>
    <w:rsid w:val="00664726"/>
    <w:rsid w:val="00665153"/>
    <w:rsid w:val="0066777A"/>
    <w:rsid w:val="00667DFE"/>
    <w:rsid w:val="00670C77"/>
    <w:rsid w:val="006725EE"/>
    <w:rsid w:val="006738F2"/>
    <w:rsid w:val="006810E4"/>
    <w:rsid w:val="00681C87"/>
    <w:rsid w:val="006854ED"/>
    <w:rsid w:val="00685808"/>
    <w:rsid w:val="006862AC"/>
    <w:rsid w:val="00686ECB"/>
    <w:rsid w:val="0068B457"/>
    <w:rsid w:val="00690849"/>
    <w:rsid w:val="00690DBA"/>
    <w:rsid w:val="00694265"/>
    <w:rsid w:val="00695F9F"/>
    <w:rsid w:val="00696D05"/>
    <w:rsid w:val="006A06B8"/>
    <w:rsid w:val="006A0984"/>
    <w:rsid w:val="006A0EEA"/>
    <w:rsid w:val="006A2F0A"/>
    <w:rsid w:val="006B152B"/>
    <w:rsid w:val="006B26E9"/>
    <w:rsid w:val="006B490D"/>
    <w:rsid w:val="006B6036"/>
    <w:rsid w:val="006C1E05"/>
    <w:rsid w:val="006C1F04"/>
    <w:rsid w:val="006C2970"/>
    <w:rsid w:val="006C3991"/>
    <w:rsid w:val="006C6044"/>
    <w:rsid w:val="006C7AAA"/>
    <w:rsid w:val="006D25C1"/>
    <w:rsid w:val="006D63A5"/>
    <w:rsid w:val="006D6A30"/>
    <w:rsid w:val="006E0FE0"/>
    <w:rsid w:val="006E57CF"/>
    <w:rsid w:val="006F142F"/>
    <w:rsid w:val="006F1C7F"/>
    <w:rsid w:val="006F2DBF"/>
    <w:rsid w:val="006F3592"/>
    <w:rsid w:val="006F397C"/>
    <w:rsid w:val="006F4C5C"/>
    <w:rsid w:val="006F5A9E"/>
    <w:rsid w:val="0070007F"/>
    <w:rsid w:val="007001C2"/>
    <w:rsid w:val="0070118A"/>
    <w:rsid w:val="007015E6"/>
    <w:rsid w:val="00703436"/>
    <w:rsid w:val="007039F9"/>
    <w:rsid w:val="00704CD1"/>
    <w:rsid w:val="00711B4B"/>
    <w:rsid w:val="00713A8B"/>
    <w:rsid w:val="00716A5B"/>
    <w:rsid w:val="00720072"/>
    <w:rsid w:val="0072160B"/>
    <w:rsid w:val="00722C2A"/>
    <w:rsid w:val="0072349F"/>
    <w:rsid w:val="00723C6E"/>
    <w:rsid w:val="00727E87"/>
    <w:rsid w:val="00731931"/>
    <w:rsid w:val="007363FB"/>
    <w:rsid w:val="007366AB"/>
    <w:rsid w:val="00736F66"/>
    <w:rsid w:val="00740BDE"/>
    <w:rsid w:val="00742D8F"/>
    <w:rsid w:val="00744D5F"/>
    <w:rsid w:val="00746CEA"/>
    <w:rsid w:val="00753C63"/>
    <w:rsid w:val="00753D60"/>
    <w:rsid w:val="0076423C"/>
    <w:rsid w:val="007678F4"/>
    <w:rsid w:val="007763E8"/>
    <w:rsid w:val="00777564"/>
    <w:rsid w:val="00784715"/>
    <w:rsid w:val="00785368"/>
    <w:rsid w:val="007871E2"/>
    <w:rsid w:val="00793423"/>
    <w:rsid w:val="007955EA"/>
    <w:rsid w:val="00797AAD"/>
    <w:rsid w:val="007A29ED"/>
    <w:rsid w:val="007A3613"/>
    <w:rsid w:val="007A3C6C"/>
    <w:rsid w:val="007A4285"/>
    <w:rsid w:val="007A4FA0"/>
    <w:rsid w:val="007A6297"/>
    <w:rsid w:val="007A6937"/>
    <w:rsid w:val="007A6E57"/>
    <w:rsid w:val="007A7D89"/>
    <w:rsid w:val="007B403B"/>
    <w:rsid w:val="007B7069"/>
    <w:rsid w:val="007C1420"/>
    <w:rsid w:val="007C1608"/>
    <w:rsid w:val="007C1AB6"/>
    <w:rsid w:val="007C1FDD"/>
    <w:rsid w:val="007C392E"/>
    <w:rsid w:val="007C781A"/>
    <w:rsid w:val="007D2FFF"/>
    <w:rsid w:val="007D426F"/>
    <w:rsid w:val="007D6DE1"/>
    <w:rsid w:val="007DC201"/>
    <w:rsid w:val="007E236C"/>
    <w:rsid w:val="007E352A"/>
    <w:rsid w:val="007E3C72"/>
    <w:rsid w:val="007E75FD"/>
    <w:rsid w:val="007F0F34"/>
    <w:rsid w:val="007F3C69"/>
    <w:rsid w:val="007F4E2C"/>
    <w:rsid w:val="007F53DE"/>
    <w:rsid w:val="007F5618"/>
    <w:rsid w:val="007F616C"/>
    <w:rsid w:val="007F6C10"/>
    <w:rsid w:val="00804558"/>
    <w:rsid w:val="00805C6A"/>
    <w:rsid w:val="00806D91"/>
    <w:rsid w:val="008141D0"/>
    <w:rsid w:val="0081551A"/>
    <w:rsid w:val="00825E78"/>
    <w:rsid w:val="0082751C"/>
    <w:rsid w:val="00832B51"/>
    <w:rsid w:val="0083339D"/>
    <w:rsid w:val="00833CA6"/>
    <w:rsid w:val="00834727"/>
    <w:rsid w:val="008354EE"/>
    <w:rsid w:val="00837C64"/>
    <w:rsid w:val="00842A93"/>
    <w:rsid w:val="00845849"/>
    <w:rsid w:val="00851BBE"/>
    <w:rsid w:val="00852E9B"/>
    <w:rsid w:val="008540AC"/>
    <w:rsid w:val="008542D3"/>
    <w:rsid w:val="00854777"/>
    <w:rsid w:val="0085630F"/>
    <w:rsid w:val="00856A53"/>
    <w:rsid w:val="00857148"/>
    <w:rsid w:val="008621C5"/>
    <w:rsid w:val="00866220"/>
    <w:rsid w:val="00866C8B"/>
    <w:rsid w:val="00872776"/>
    <w:rsid w:val="008735F5"/>
    <w:rsid w:val="008759BA"/>
    <w:rsid w:val="0087638D"/>
    <w:rsid w:val="0088099A"/>
    <w:rsid w:val="00881E8C"/>
    <w:rsid w:val="00882853"/>
    <w:rsid w:val="0088375E"/>
    <w:rsid w:val="008903B4"/>
    <w:rsid w:val="00893B25"/>
    <w:rsid w:val="00895D5A"/>
    <w:rsid w:val="0089773C"/>
    <w:rsid w:val="008A1AFE"/>
    <w:rsid w:val="008A29D4"/>
    <w:rsid w:val="008A3BA5"/>
    <w:rsid w:val="008A4667"/>
    <w:rsid w:val="008A60D8"/>
    <w:rsid w:val="008A6EF1"/>
    <w:rsid w:val="008A742D"/>
    <w:rsid w:val="008B3425"/>
    <w:rsid w:val="008B3B7D"/>
    <w:rsid w:val="008B3C9F"/>
    <w:rsid w:val="008B3E75"/>
    <w:rsid w:val="008B6795"/>
    <w:rsid w:val="008B74A5"/>
    <w:rsid w:val="008C023F"/>
    <w:rsid w:val="008C4309"/>
    <w:rsid w:val="008D212B"/>
    <w:rsid w:val="008D21E0"/>
    <w:rsid w:val="008D7A2E"/>
    <w:rsid w:val="008E1106"/>
    <w:rsid w:val="008E1130"/>
    <w:rsid w:val="008E32EE"/>
    <w:rsid w:val="008E49E7"/>
    <w:rsid w:val="008E67F3"/>
    <w:rsid w:val="008F1D24"/>
    <w:rsid w:val="008F1D8F"/>
    <w:rsid w:val="008F4915"/>
    <w:rsid w:val="008F4E12"/>
    <w:rsid w:val="008F57B5"/>
    <w:rsid w:val="009017B8"/>
    <w:rsid w:val="00901939"/>
    <w:rsid w:val="00902CC8"/>
    <w:rsid w:val="00907566"/>
    <w:rsid w:val="00907A83"/>
    <w:rsid w:val="00907E35"/>
    <w:rsid w:val="00907ECC"/>
    <w:rsid w:val="00920933"/>
    <w:rsid w:val="009210BF"/>
    <w:rsid w:val="0092246A"/>
    <w:rsid w:val="009251D5"/>
    <w:rsid w:val="00925949"/>
    <w:rsid w:val="009274F0"/>
    <w:rsid w:val="00927C74"/>
    <w:rsid w:val="00930F18"/>
    <w:rsid w:val="0093155E"/>
    <w:rsid w:val="00932D4C"/>
    <w:rsid w:val="00934361"/>
    <w:rsid w:val="00934556"/>
    <w:rsid w:val="00936048"/>
    <w:rsid w:val="009373C4"/>
    <w:rsid w:val="00937DAD"/>
    <w:rsid w:val="009405FA"/>
    <w:rsid w:val="0094537E"/>
    <w:rsid w:val="0094570C"/>
    <w:rsid w:val="00946919"/>
    <w:rsid w:val="00946A57"/>
    <w:rsid w:val="0095013A"/>
    <w:rsid w:val="00951C92"/>
    <w:rsid w:val="00953540"/>
    <w:rsid w:val="00953D1D"/>
    <w:rsid w:val="009573CC"/>
    <w:rsid w:val="00960A02"/>
    <w:rsid w:val="00965A72"/>
    <w:rsid w:val="0097249B"/>
    <w:rsid w:val="0097392E"/>
    <w:rsid w:val="00973F68"/>
    <w:rsid w:val="00976E0D"/>
    <w:rsid w:val="00977C5D"/>
    <w:rsid w:val="0098206A"/>
    <w:rsid w:val="00983A94"/>
    <w:rsid w:val="0098649E"/>
    <w:rsid w:val="00987898"/>
    <w:rsid w:val="00990231"/>
    <w:rsid w:val="00992BDA"/>
    <w:rsid w:val="00993A9B"/>
    <w:rsid w:val="00994CA7"/>
    <w:rsid w:val="009958A1"/>
    <w:rsid w:val="009A362D"/>
    <w:rsid w:val="009A3A68"/>
    <w:rsid w:val="009B0BD1"/>
    <w:rsid w:val="009B169F"/>
    <w:rsid w:val="009C01C9"/>
    <w:rsid w:val="009C04BB"/>
    <w:rsid w:val="009C0886"/>
    <w:rsid w:val="009C334D"/>
    <w:rsid w:val="009C6411"/>
    <w:rsid w:val="009C6ACA"/>
    <w:rsid w:val="009C6C67"/>
    <w:rsid w:val="009D1ED5"/>
    <w:rsid w:val="009D4630"/>
    <w:rsid w:val="009D4A63"/>
    <w:rsid w:val="009D5D13"/>
    <w:rsid w:val="009D781A"/>
    <w:rsid w:val="009E1E17"/>
    <w:rsid w:val="009E244F"/>
    <w:rsid w:val="009F210C"/>
    <w:rsid w:val="009F2423"/>
    <w:rsid w:val="009F56FD"/>
    <w:rsid w:val="009F60BA"/>
    <w:rsid w:val="00A009D6"/>
    <w:rsid w:val="00A02B6E"/>
    <w:rsid w:val="00A11E3B"/>
    <w:rsid w:val="00A12B06"/>
    <w:rsid w:val="00A139ED"/>
    <w:rsid w:val="00A15C2E"/>
    <w:rsid w:val="00A26BF0"/>
    <w:rsid w:val="00A26C65"/>
    <w:rsid w:val="00A27211"/>
    <w:rsid w:val="00A30729"/>
    <w:rsid w:val="00A30799"/>
    <w:rsid w:val="00A31B6A"/>
    <w:rsid w:val="00A31DBA"/>
    <w:rsid w:val="00A3260D"/>
    <w:rsid w:val="00A328BA"/>
    <w:rsid w:val="00A33FB9"/>
    <w:rsid w:val="00A37061"/>
    <w:rsid w:val="00A377C5"/>
    <w:rsid w:val="00A37D4D"/>
    <w:rsid w:val="00A41E38"/>
    <w:rsid w:val="00A42303"/>
    <w:rsid w:val="00A44446"/>
    <w:rsid w:val="00A44C2D"/>
    <w:rsid w:val="00A46DBB"/>
    <w:rsid w:val="00A4782D"/>
    <w:rsid w:val="00A5098C"/>
    <w:rsid w:val="00A50C10"/>
    <w:rsid w:val="00A5269C"/>
    <w:rsid w:val="00A52ACF"/>
    <w:rsid w:val="00A52EA8"/>
    <w:rsid w:val="00A5320F"/>
    <w:rsid w:val="00A53699"/>
    <w:rsid w:val="00A54714"/>
    <w:rsid w:val="00A55E98"/>
    <w:rsid w:val="00A60212"/>
    <w:rsid w:val="00A67E84"/>
    <w:rsid w:val="00A67F88"/>
    <w:rsid w:val="00A70237"/>
    <w:rsid w:val="00A71B8E"/>
    <w:rsid w:val="00A7415C"/>
    <w:rsid w:val="00A75315"/>
    <w:rsid w:val="00A754EE"/>
    <w:rsid w:val="00A80A70"/>
    <w:rsid w:val="00A8452F"/>
    <w:rsid w:val="00A90A3A"/>
    <w:rsid w:val="00A90CB1"/>
    <w:rsid w:val="00A94199"/>
    <w:rsid w:val="00A9707D"/>
    <w:rsid w:val="00A97628"/>
    <w:rsid w:val="00AA166A"/>
    <w:rsid w:val="00AA247D"/>
    <w:rsid w:val="00AA6128"/>
    <w:rsid w:val="00AB40C9"/>
    <w:rsid w:val="00AB5429"/>
    <w:rsid w:val="00AB5CFE"/>
    <w:rsid w:val="00AC1915"/>
    <w:rsid w:val="00AC387C"/>
    <w:rsid w:val="00AC3FA0"/>
    <w:rsid w:val="00AC4EAD"/>
    <w:rsid w:val="00AC588A"/>
    <w:rsid w:val="00AD06D9"/>
    <w:rsid w:val="00AD1995"/>
    <w:rsid w:val="00AD42D8"/>
    <w:rsid w:val="00AD6E51"/>
    <w:rsid w:val="00AE14C3"/>
    <w:rsid w:val="00AE3CDD"/>
    <w:rsid w:val="00AE4F5F"/>
    <w:rsid w:val="00AE5200"/>
    <w:rsid w:val="00AF3022"/>
    <w:rsid w:val="00AF5205"/>
    <w:rsid w:val="00AF6207"/>
    <w:rsid w:val="00B049FB"/>
    <w:rsid w:val="00B07ECC"/>
    <w:rsid w:val="00B10A24"/>
    <w:rsid w:val="00B13513"/>
    <w:rsid w:val="00B14CF9"/>
    <w:rsid w:val="00B16344"/>
    <w:rsid w:val="00B20AEE"/>
    <w:rsid w:val="00B2385F"/>
    <w:rsid w:val="00B23CE5"/>
    <w:rsid w:val="00B3153B"/>
    <w:rsid w:val="00B321F5"/>
    <w:rsid w:val="00B36D2B"/>
    <w:rsid w:val="00B4250D"/>
    <w:rsid w:val="00B43F92"/>
    <w:rsid w:val="00B443B8"/>
    <w:rsid w:val="00B45156"/>
    <w:rsid w:val="00B45298"/>
    <w:rsid w:val="00B45A14"/>
    <w:rsid w:val="00B52410"/>
    <w:rsid w:val="00B53C72"/>
    <w:rsid w:val="00B53EDE"/>
    <w:rsid w:val="00B57E06"/>
    <w:rsid w:val="00B611F9"/>
    <w:rsid w:val="00B627CE"/>
    <w:rsid w:val="00B654E0"/>
    <w:rsid w:val="00B66503"/>
    <w:rsid w:val="00B66AA4"/>
    <w:rsid w:val="00B67D4B"/>
    <w:rsid w:val="00B703FD"/>
    <w:rsid w:val="00B705C4"/>
    <w:rsid w:val="00B70ABF"/>
    <w:rsid w:val="00B713A4"/>
    <w:rsid w:val="00B72576"/>
    <w:rsid w:val="00B8412A"/>
    <w:rsid w:val="00B902C7"/>
    <w:rsid w:val="00B90463"/>
    <w:rsid w:val="00B91D54"/>
    <w:rsid w:val="00B930D3"/>
    <w:rsid w:val="00BA3ACA"/>
    <w:rsid w:val="00BA496A"/>
    <w:rsid w:val="00BA7244"/>
    <w:rsid w:val="00BA791F"/>
    <w:rsid w:val="00BB0E9C"/>
    <w:rsid w:val="00BB15D6"/>
    <w:rsid w:val="00BB17A9"/>
    <w:rsid w:val="00BB5BAD"/>
    <w:rsid w:val="00BB71B3"/>
    <w:rsid w:val="00BC0006"/>
    <w:rsid w:val="00BC0BC6"/>
    <w:rsid w:val="00BC1ACF"/>
    <w:rsid w:val="00BC3888"/>
    <w:rsid w:val="00BC4CF9"/>
    <w:rsid w:val="00BC6BFE"/>
    <w:rsid w:val="00BC7772"/>
    <w:rsid w:val="00BD13FB"/>
    <w:rsid w:val="00BD2A55"/>
    <w:rsid w:val="00BD3D8E"/>
    <w:rsid w:val="00BE118A"/>
    <w:rsid w:val="00BE1A09"/>
    <w:rsid w:val="00BE3AB3"/>
    <w:rsid w:val="00BE3D7E"/>
    <w:rsid w:val="00BE569E"/>
    <w:rsid w:val="00BE6292"/>
    <w:rsid w:val="00BE63AB"/>
    <w:rsid w:val="00BE7B6E"/>
    <w:rsid w:val="00BF0717"/>
    <w:rsid w:val="00BF3EC3"/>
    <w:rsid w:val="00BF5775"/>
    <w:rsid w:val="00BF767B"/>
    <w:rsid w:val="00BF76BE"/>
    <w:rsid w:val="00C036D8"/>
    <w:rsid w:val="00C03912"/>
    <w:rsid w:val="00C03CF8"/>
    <w:rsid w:val="00C07B16"/>
    <w:rsid w:val="00C104A3"/>
    <w:rsid w:val="00C1059B"/>
    <w:rsid w:val="00C11295"/>
    <w:rsid w:val="00C12A0E"/>
    <w:rsid w:val="00C1387F"/>
    <w:rsid w:val="00C15AA5"/>
    <w:rsid w:val="00C179A5"/>
    <w:rsid w:val="00C22289"/>
    <w:rsid w:val="00C236AF"/>
    <w:rsid w:val="00C25C90"/>
    <w:rsid w:val="00C26AD9"/>
    <w:rsid w:val="00C27846"/>
    <w:rsid w:val="00C35AFB"/>
    <w:rsid w:val="00C4312F"/>
    <w:rsid w:val="00C43227"/>
    <w:rsid w:val="00C43ACF"/>
    <w:rsid w:val="00C44A81"/>
    <w:rsid w:val="00C463A2"/>
    <w:rsid w:val="00C465B8"/>
    <w:rsid w:val="00C47EF1"/>
    <w:rsid w:val="00C506EB"/>
    <w:rsid w:val="00C54F90"/>
    <w:rsid w:val="00C576F3"/>
    <w:rsid w:val="00C63036"/>
    <w:rsid w:val="00C644B9"/>
    <w:rsid w:val="00C64AEB"/>
    <w:rsid w:val="00C65B5C"/>
    <w:rsid w:val="00C729DF"/>
    <w:rsid w:val="00C756A5"/>
    <w:rsid w:val="00C76109"/>
    <w:rsid w:val="00C77850"/>
    <w:rsid w:val="00C8048B"/>
    <w:rsid w:val="00C82832"/>
    <w:rsid w:val="00C83135"/>
    <w:rsid w:val="00C83ACF"/>
    <w:rsid w:val="00C84A05"/>
    <w:rsid w:val="00C86AF3"/>
    <w:rsid w:val="00C86B4E"/>
    <w:rsid w:val="00C9225B"/>
    <w:rsid w:val="00C93E39"/>
    <w:rsid w:val="00C942B7"/>
    <w:rsid w:val="00CA0C88"/>
    <w:rsid w:val="00CA185A"/>
    <w:rsid w:val="00CA2436"/>
    <w:rsid w:val="00CA628E"/>
    <w:rsid w:val="00CB2C62"/>
    <w:rsid w:val="00CB3004"/>
    <w:rsid w:val="00CB498B"/>
    <w:rsid w:val="00CB4D20"/>
    <w:rsid w:val="00CB561A"/>
    <w:rsid w:val="00CB5B5A"/>
    <w:rsid w:val="00CB75B5"/>
    <w:rsid w:val="00CB7967"/>
    <w:rsid w:val="00CC4710"/>
    <w:rsid w:val="00CC77E8"/>
    <w:rsid w:val="00CC7ED8"/>
    <w:rsid w:val="00CD06E2"/>
    <w:rsid w:val="00CD30E6"/>
    <w:rsid w:val="00CE2182"/>
    <w:rsid w:val="00CE21A1"/>
    <w:rsid w:val="00CE3EA5"/>
    <w:rsid w:val="00CE7352"/>
    <w:rsid w:val="00CF0CA5"/>
    <w:rsid w:val="00CF12FE"/>
    <w:rsid w:val="00CF2A18"/>
    <w:rsid w:val="00CF2A28"/>
    <w:rsid w:val="00CF3E72"/>
    <w:rsid w:val="00CF69E4"/>
    <w:rsid w:val="00D00C48"/>
    <w:rsid w:val="00D02039"/>
    <w:rsid w:val="00D0211D"/>
    <w:rsid w:val="00D04168"/>
    <w:rsid w:val="00D04C92"/>
    <w:rsid w:val="00D06A5D"/>
    <w:rsid w:val="00D15FA3"/>
    <w:rsid w:val="00D16977"/>
    <w:rsid w:val="00D203E5"/>
    <w:rsid w:val="00D3006F"/>
    <w:rsid w:val="00D3096F"/>
    <w:rsid w:val="00D30C5C"/>
    <w:rsid w:val="00D315A0"/>
    <w:rsid w:val="00D32B26"/>
    <w:rsid w:val="00D34BED"/>
    <w:rsid w:val="00D37D4B"/>
    <w:rsid w:val="00D40741"/>
    <w:rsid w:val="00D43EBE"/>
    <w:rsid w:val="00D43FA0"/>
    <w:rsid w:val="00D44303"/>
    <w:rsid w:val="00D45333"/>
    <w:rsid w:val="00D47A48"/>
    <w:rsid w:val="00D548DD"/>
    <w:rsid w:val="00D663B8"/>
    <w:rsid w:val="00D6693C"/>
    <w:rsid w:val="00D66CF5"/>
    <w:rsid w:val="00D66E32"/>
    <w:rsid w:val="00D67A82"/>
    <w:rsid w:val="00D70E59"/>
    <w:rsid w:val="00D7142E"/>
    <w:rsid w:val="00D71EF8"/>
    <w:rsid w:val="00D726FC"/>
    <w:rsid w:val="00D76255"/>
    <w:rsid w:val="00D76E03"/>
    <w:rsid w:val="00D7757E"/>
    <w:rsid w:val="00D80139"/>
    <w:rsid w:val="00D80D17"/>
    <w:rsid w:val="00D8736C"/>
    <w:rsid w:val="00D910D7"/>
    <w:rsid w:val="00D93AE3"/>
    <w:rsid w:val="00D950D1"/>
    <w:rsid w:val="00D96C3E"/>
    <w:rsid w:val="00DA66B1"/>
    <w:rsid w:val="00DB0480"/>
    <w:rsid w:val="00DB1F29"/>
    <w:rsid w:val="00DB30CC"/>
    <w:rsid w:val="00DB42F6"/>
    <w:rsid w:val="00DB4754"/>
    <w:rsid w:val="00DB64BB"/>
    <w:rsid w:val="00DB731A"/>
    <w:rsid w:val="00DC0226"/>
    <w:rsid w:val="00DC08A6"/>
    <w:rsid w:val="00DC3023"/>
    <w:rsid w:val="00DC4AB9"/>
    <w:rsid w:val="00DD0057"/>
    <w:rsid w:val="00DD2545"/>
    <w:rsid w:val="00DD3D68"/>
    <w:rsid w:val="00DD43CB"/>
    <w:rsid w:val="00DE12F1"/>
    <w:rsid w:val="00DE700B"/>
    <w:rsid w:val="00DE7AA6"/>
    <w:rsid w:val="00DF4127"/>
    <w:rsid w:val="00DF41DE"/>
    <w:rsid w:val="00DF492B"/>
    <w:rsid w:val="00DF55A2"/>
    <w:rsid w:val="00DF615E"/>
    <w:rsid w:val="00E007D8"/>
    <w:rsid w:val="00E0195D"/>
    <w:rsid w:val="00E01C37"/>
    <w:rsid w:val="00E02087"/>
    <w:rsid w:val="00E05BD3"/>
    <w:rsid w:val="00E07E44"/>
    <w:rsid w:val="00E11D52"/>
    <w:rsid w:val="00E11D59"/>
    <w:rsid w:val="00E121D8"/>
    <w:rsid w:val="00E14BCD"/>
    <w:rsid w:val="00E14C17"/>
    <w:rsid w:val="00E1641D"/>
    <w:rsid w:val="00E2012D"/>
    <w:rsid w:val="00E21FEA"/>
    <w:rsid w:val="00E23107"/>
    <w:rsid w:val="00E2514D"/>
    <w:rsid w:val="00E26AD3"/>
    <w:rsid w:val="00E30B47"/>
    <w:rsid w:val="00E30CD4"/>
    <w:rsid w:val="00E30FE6"/>
    <w:rsid w:val="00E33ED4"/>
    <w:rsid w:val="00E34ADD"/>
    <w:rsid w:val="00E36B2D"/>
    <w:rsid w:val="00E42F12"/>
    <w:rsid w:val="00E4506D"/>
    <w:rsid w:val="00E45FC8"/>
    <w:rsid w:val="00E51397"/>
    <w:rsid w:val="00E52B9E"/>
    <w:rsid w:val="00E52C2F"/>
    <w:rsid w:val="00E52F74"/>
    <w:rsid w:val="00E5338E"/>
    <w:rsid w:val="00E53AB4"/>
    <w:rsid w:val="00E53AD8"/>
    <w:rsid w:val="00E53CA1"/>
    <w:rsid w:val="00E579F1"/>
    <w:rsid w:val="00E60CFB"/>
    <w:rsid w:val="00E63E2B"/>
    <w:rsid w:val="00E67E46"/>
    <w:rsid w:val="00E71694"/>
    <w:rsid w:val="00E72C5B"/>
    <w:rsid w:val="00E74A1F"/>
    <w:rsid w:val="00E74C02"/>
    <w:rsid w:val="00E8031D"/>
    <w:rsid w:val="00E80DF9"/>
    <w:rsid w:val="00E84379"/>
    <w:rsid w:val="00E933C6"/>
    <w:rsid w:val="00E93C7D"/>
    <w:rsid w:val="00E95FCE"/>
    <w:rsid w:val="00E971BB"/>
    <w:rsid w:val="00EA4B01"/>
    <w:rsid w:val="00EA5F2E"/>
    <w:rsid w:val="00EA74A5"/>
    <w:rsid w:val="00EB2C66"/>
    <w:rsid w:val="00EB2E0F"/>
    <w:rsid w:val="00EB3A75"/>
    <w:rsid w:val="00EB73A5"/>
    <w:rsid w:val="00EC298E"/>
    <w:rsid w:val="00EC4E53"/>
    <w:rsid w:val="00ED1394"/>
    <w:rsid w:val="00ED2D07"/>
    <w:rsid w:val="00ED366C"/>
    <w:rsid w:val="00ED6BFF"/>
    <w:rsid w:val="00ED7223"/>
    <w:rsid w:val="00EE1258"/>
    <w:rsid w:val="00EE1414"/>
    <w:rsid w:val="00EE1EBF"/>
    <w:rsid w:val="00EE7917"/>
    <w:rsid w:val="00F00F82"/>
    <w:rsid w:val="00F05226"/>
    <w:rsid w:val="00F070B5"/>
    <w:rsid w:val="00F07545"/>
    <w:rsid w:val="00F10303"/>
    <w:rsid w:val="00F121C0"/>
    <w:rsid w:val="00F1289E"/>
    <w:rsid w:val="00F22947"/>
    <w:rsid w:val="00F25B5F"/>
    <w:rsid w:val="00F26898"/>
    <w:rsid w:val="00F27F85"/>
    <w:rsid w:val="00F31E94"/>
    <w:rsid w:val="00F32AD7"/>
    <w:rsid w:val="00F33F18"/>
    <w:rsid w:val="00F364C9"/>
    <w:rsid w:val="00F371F0"/>
    <w:rsid w:val="00F37DD8"/>
    <w:rsid w:val="00F40950"/>
    <w:rsid w:val="00F413B0"/>
    <w:rsid w:val="00F415AD"/>
    <w:rsid w:val="00F511FD"/>
    <w:rsid w:val="00F51DB7"/>
    <w:rsid w:val="00F525EF"/>
    <w:rsid w:val="00F52687"/>
    <w:rsid w:val="00F5384F"/>
    <w:rsid w:val="00F55496"/>
    <w:rsid w:val="00F56BED"/>
    <w:rsid w:val="00F60134"/>
    <w:rsid w:val="00F66895"/>
    <w:rsid w:val="00F72B4C"/>
    <w:rsid w:val="00F73320"/>
    <w:rsid w:val="00F74604"/>
    <w:rsid w:val="00F747E4"/>
    <w:rsid w:val="00F7561E"/>
    <w:rsid w:val="00F81642"/>
    <w:rsid w:val="00F858C8"/>
    <w:rsid w:val="00F86F85"/>
    <w:rsid w:val="00F91699"/>
    <w:rsid w:val="00F91C4E"/>
    <w:rsid w:val="00F963FA"/>
    <w:rsid w:val="00F97DB8"/>
    <w:rsid w:val="00FA1984"/>
    <w:rsid w:val="00FA2F07"/>
    <w:rsid w:val="00FA430B"/>
    <w:rsid w:val="00FA7547"/>
    <w:rsid w:val="00FB06BA"/>
    <w:rsid w:val="00FB1853"/>
    <w:rsid w:val="00FB548F"/>
    <w:rsid w:val="00FC5941"/>
    <w:rsid w:val="00FC5953"/>
    <w:rsid w:val="00FC6E1E"/>
    <w:rsid w:val="00FC7AC4"/>
    <w:rsid w:val="00FD197D"/>
    <w:rsid w:val="00FD31DE"/>
    <w:rsid w:val="00FD5BDE"/>
    <w:rsid w:val="00FD66BF"/>
    <w:rsid w:val="00FD7B16"/>
    <w:rsid w:val="00FE13BC"/>
    <w:rsid w:val="00FE3BA8"/>
    <w:rsid w:val="00FE4FE9"/>
    <w:rsid w:val="00FE5ACB"/>
    <w:rsid w:val="00FF0975"/>
    <w:rsid w:val="00FF1A8D"/>
    <w:rsid w:val="00FF3B7B"/>
    <w:rsid w:val="00FF44B3"/>
    <w:rsid w:val="00FF77CD"/>
    <w:rsid w:val="0100B531"/>
    <w:rsid w:val="01082C4E"/>
    <w:rsid w:val="0118B830"/>
    <w:rsid w:val="0119C134"/>
    <w:rsid w:val="0132B74E"/>
    <w:rsid w:val="01374A47"/>
    <w:rsid w:val="01430BA3"/>
    <w:rsid w:val="01642427"/>
    <w:rsid w:val="0168570E"/>
    <w:rsid w:val="018D1A68"/>
    <w:rsid w:val="018E7B72"/>
    <w:rsid w:val="018F8CE6"/>
    <w:rsid w:val="019FC511"/>
    <w:rsid w:val="01AAC814"/>
    <w:rsid w:val="01CE3192"/>
    <w:rsid w:val="01E0B7E0"/>
    <w:rsid w:val="0203A889"/>
    <w:rsid w:val="021FB6EE"/>
    <w:rsid w:val="022BEF28"/>
    <w:rsid w:val="02826F11"/>
    <w:rsid w:val="02927D0B"/>
    <w:rsid w:val="02A38A97"/>
    <w:rsid w:val="02B8EB94"/>
    <w:rsid w:val="02BA1AD2"/>
    <w:rsid w:val="02C4B11B"/>
    <w:rsid w:val="02CBCC4D"/>
    <w:rsid w:val="02D3E79E"/>
    <w:rsid w:val="03453E8E"/>
    <w:rsid w:val="034FE45A"/>
    <w:rsid w:val="034FEEAD"/>
    <w:rsid w:val="035EC35B"/>
    <w:rsid w:val="0365C9F2"/>
    <w:rsid w:val="036CCDBE"/>
    <w:rsid w:val="03883FA0"/>
    <w:rsid w:val="03ADF79F"/>
    <w:rsid w:val="03AF0F32"/>
    <w:rsid w:val="03B6AFF6"/>
    <w:rsid w:val="03BD6FEE"/>
    <w:rsid w:val="03C8712B"/>
    <w:rsid w:val="03DD6243"/>
    <w:rsid w:val="03E9E124"/>
    <w:rsid w:val="041E8CAB"/>
    <w:rsid w:val="043AFD11"/>
    <w:rsid w:val="0477E5C1"/>
    <w:rsid w:val="0496ADF5"/>
    <w:rsid w:val="049A891F"/>
    <w:rsid w:val="049D3CD3"/>
    <w:rsid w:val="04B3D885"/>
    <w:rsid w:val="04B9490D"/>
    <w:rsid w:val="04BE3D76"/>
    <w:rsid w:val="04C3D139"/>
    <w:rsid w:val="04CC13B6"/>
    <w:rsid w:val="04D8EBE6"/>
    <w:rsid w:val="04E8C87D"/>
    <w:rsid w:val="04F1A2A6"/>
    <w:rsid w:val="04F820ED"/>
    <w:rsid w:val="04FED68E"/>
    <w:rsid w:val="054992FA"/>
    <w:rsid w:val="057346C3"/>
    <w:rsid w:val="05777235"/>
    <w:rsid w:val="059FB3EB"/>
    <w:rsid w:val="05ADE7B4"/>
    <w:rsid w:val="05C16C10"/>
    <w:rsid w:val="05D60DC0"/>
    <w:rsid w:val="05F08C56"/>
    <w:rsid w:val="0613B622"/>
    <w:rsid w:val="06167CC6"/>
    <w:rsid w:val="062127E0"/>
    <w:rsid w:val="064CAD72"/>
    <w:rsid w:val="064F787C"/>
    <w:rsid w:val="06716D33"/>
    <w:rsid w:val="0673CD2D"/>
    <w:rsid w:val="067D3668"/>
    <w:rsid w:val="068010DD"/>
    <w:rsid w:val="0687D4ED"/>
    <w:rsid w:val="06B38399"/>
    <w:rsid w:val="06B655A8"/>
    <w:rsid w:val="06E10F52"/>
    <w:rsid w:val="06F132AE"/>
    <w:rsid w:val="071381A1"/>
    <w:rsid w:val="073E43D2"/>
    <w:rsid w:val="077B1ABE"/>
    <w:rsid w:val="0796A8BB"/>
    <w:rsid w:val="07AF8683"/>
    <w:rsid w:val="07BF2469"/>
    <w:rsid w:val="07D0C28B"/>
    <w:rsid w:val="07F1D950"/>
    <w:rsid w:val="08074AAE"/>
    <w:rsid w:val="082D5655"/>
    <w:rsid w:val="085BB0C3"/>
    <w:rsid w:val="087C3F7F"/>
    <w:rsid w:val="08844C72"/>
    <w:rsid w:val="088A2119"/>
    <w:rsid w:val="08B8B284"/>
    <w:rsid w:val="08C4B820"/>
    <w:rsid w:val="08CA1FD4"/>
    <w:rsid w:val="08F01BDD"/>
    <w:rsid w:val="09171819"/>
    <w:rsid w:val="092513CF"/>
    <w:rsid w:val="092A02CA"/>
    <w:rsid w:val="09302FCE"/>
    <w:rsid w:val="093FCC4A"/>
    <w:rsid w:val="094B56E4"/>
    <w:rsid w:val="09537329"/>
    <w:rsid w:val="09809E36"/>
    <w:rsid w:val="0985B217"/>
    <w:rsid w:val="09A6B565"/>
    <w:rsid w:val="09A8F375"/>
    <w:rsid w:val="09C0B4C7"/>
    <w:rsid w:val="09DD5CA1"/>
    <w:rsid w:val="09E30BAF"/>
    <w:rsid w:val="09EDF66A"/>
    <w:rsid w:val="0A05740A"/>
    <w:rsid w:val="0A25B447"/>
    <w:rsid w:val="0A337E96"/>
    <w:rsid w:val="0A4003E8"/>
    <w:rsid w:val="0A43A1CB"/>
    <w:rsid w:val="0A4CB056"/>
    <w:rsid w:val="0A5120BA"/>
    <w:rsid w:val="0A648722"/>
    <w:rsid w:val="0A734A93"/>
    <w:rsid w:val="0A9162AF"/>
    <w:rsid w:val="0AA26965"/>
    <w:rsid w:val="0AB94708"/>
    <w:rsid w:val="0AC07CEA"/>
    <w:rsid w:val="0B091748"/>
    <w:rsid w:val="0B172620"/>
    <w:rsid w:val="0B172B0C"/>
    <w:rsid w:val="0B1AD14F"/>
    <w:rsid w:val="0B733C68"/>
    <w:rsid w:val="0B73655B"/>
    <w:rsid w:val="0B8A0434"/>
    <w:rsid w:val="0B8A6F56"/>
    <w:rsid w:val="0B8F109C"/>
    <w:rsid w:val="0BA1446B"/>
    <w:rsid w:val="0BB4F34D"/>
    <w:rsid w:val="0BB7C73F"/>
    <w:rsid w:val="0BCD0993"/>
    <w:rsid w:val="0BD6E4BF"/>
    <w:rsid w:val="0BD9FA5E"/>
    <w:rsid w:val="0BE17D1C"/>
    <w:rsid w:val="0BE2CC1D"/>
    <w:rsid w:val="0C1F0B8F"/>
    <w:rsid w:val="0C236FF5"/>
    <w:rsid w:val="0C40A055"/>
    <w:rsid w:val="0C85FBB2"/>
    <w:rsid w:val="0C8C9892"/>
    <w:rsid w:val="0C8F2F4B"/>
    <w:rsid w:val="0C9A9C78"/>
    <w:rsid w:val="0CA195B5"/>
    <w:rsid w:val="0CB29B09"/>
    <w:rsid w:val="0CB6A1B0"/>
    <w:rsid w:val="0CD76E97"/>
    <w:rsid w:val="0CE2F35B"/>
    <w:rsid w:val="0CF1899B"/>
    <w:rsid w:val="0D05A5A1"/>
    <w:rsid w:val="0D3ACB7F"/>
    <w:rsid w:val="0D3AFA41"/>
    <w:rsid w:val="0D64DF5E"/>
    <w:rsid w:val="0D863F86"/>
    <w:rsid w:val="0D8D250E"/>
    <w:rsid w:val="0D9F8056"/>
    <w:rsid w:val="0DAF2DCB"/>
    <w:rsid w:val="0DC9D5B4"/>
    <w:rsid w:val="0E3B904E"/>
    <w:rsid w:val="0E486A93"/>
    <w:rsid w:val="0E525F4A"/>
    <w:rsid w:val="0E57F5B4"/>
    <w:rsid w:val="0E9E2E8C"/>
    <w:rsid w:val="0EB8807C"/>
    <w:rsid w:val="0EEB2212"/>
    <w:rsid w:val="0EF6D5F2"/>
    <w:rsid w:val="0EF90850"/>
    <w:rsid w:val="0F216D02"/>
    <w:rsid w:val="0F5516D8"/>
    <w:rsid w:val="0F5652F9"/>
    <w:rsid w:val="0F697834"/>
    <w:rsid w:val="0F7E572A"/>
    <w:rsid w:val="0F944FF9"/>
    <w:rsid w:val="0F98F971"/>
    <w:rsid w:val="0F9C9646"/>
    <w:rsid w:val="0FBA9868"/>
    <w:rsid w:val="0FDE0F83"/>
    <w:rsid w:val="0FE41455"/>
    <w:rsid w:val="10069236"/>
    <w:rsid w:val="100B3AF8"/>
    <w:rsid w:val="100B991C"/>
    <w:rsid w:val="1030F441"/>
    <w:rsid w:val="1038B00E"/>
    <w:rsid w:val="1051DB39"/>
    <w:rsid w:val="105967D5"/>
    <w:rsid w:val="105D7557"/>
    <w:rsid w:val="10758282"/>
    <w:rsid w:val="1088645E"/>
    <w:rsid w:val="10A13D56"/>
    <w:rsid w:val="10AD867A"/>
    <w:rsid w:val="10B086C0"/>
    <w:rsid w:val="10B7B71E"/>
    <w:rsid w:val="10C59FC9"/>
    <w:rsid w:val="10C69B5B"/>
    <w:rsid w:val="11302267"/>
    <w:rsid w:val="116AC3CA"/>
    <w:rsid w:val="1175F80D"/>
    <w:rsid w:val="117F4577"/>
    <w:rsid w:val="1197DE7B"/>
    <w:rsid w:val="11D0BD26"/>
    <w:rsid w:val="11E01D5B"/>
    <w:rsid w:val="120DD993"/>
    <w:rsid w:val="127C696D"/>
    <w:rsid w:val="128CA44D"/>
    <w:rsid w:val="129240DE"/>
    <w:rsid w:val="129FBE68"/>
    <w:rsid w:val="12A76926"/>
    <w:rsid w:val="12A92042"/>
    <w:rsid w:val="12AE3F75"/>
    <w:rsid w:val="12DBA123"/>
    <w:rsid w:val="13163154"/>
    <w:rsid w:val="1316B241"/>
    <w:rsid w:val="13262D40"/>
    <w:rsid w:val="133DF947"/>
    <w:rsid w:val="1374E725"/>
    <w:rsid w:val="13B49303"/>
    <w:rsid w:val="13CB727D"/>
    <w:rsid w:val="13D4C146"/>
    <w:rsid w:val="13E5273C"/>
    <w:rsid w:val="1410B7BA"/>
    <w:rsid w:val="1429C798"/>
    <w:rsid w:val="143A6A8D"/>
    <w:rsid w:val="144914F6"/>
    <w:rsid w:val="1450611E"/>
    <w:rsid w:val="149C44AD"/>
    <w:rsid w:val="14AC118D"/>
    <w:rsid w:val="14CE8CB1"/>
    <w:rsid w:val="14D0FCA9"/>
    <w:rsid w:val="14D49340"/>
    <w:rsid w:val="14D9BF10"/>
    <w:rsid w:val="14E18A40"/>
    <w:rsid w:val="14F730BE"/>
    <w:rsid w:val="15254C5C"/>
    <w:rsid w:val="1536D213"/>
    <w:rsid w:val="1571CC11"/>
    <w:rsid w:val="157D98A1"/>
    <w:rsid w:val="15AED498"/>
    <w:rsid w:val="15D8BC56"/>
    <w:rsid w:val="15E0E288"/>
    <w:rsid w:val="15E45FF0"/>
    <w:rsid w:val="15EB38D9"/>
    <w:rsid w:val="15F09E77"/>
    <w:rsid w:val="15FC19EA"/>
    <w:rsid w:val="1640B5D9"/>
    <w:rsid w:val="1649771E"/>
    <w:rsid w:val="165265A5"/>
    <w:rsid w:val="1659E6EF"/>
    <w:rsid w:val="166F1BD8"/>
    <w:rsid w:val="1677A4E5"/>
    <w:rsid w:val="167F847D"/>
    <w:rsid w:val="16857B5F"/>
    <w:rsid w:val="16955F45"/>
    <w:rsid w:val="16ECE5E0"/>
    <w:rsid w:val="1706534F"/>
    <w:rsid w:val="173F8B0C"/>
    <w:rsid w:val="17629741"/>
    <w:rsid w:val="176EC67E"/>
    <w:rsid w:val="17950EE8"/>
    <w:rsid w:val="17B32F73"/>
    <w:rsid w:val="17D7B479"/>
    <w:rsid w:val="181632AE"/>
    <w:rsid w:val="182100E8"/>
    <w:rsid w:val="1841DB38"/>
    <w:rsid w:val="1843C4C1"/>
    <w:rsid w:val="18518E50"/>
    <w:rsid w:val="190399C6"/>
    <w:rsid w:val="191642AE"/>
    <w:rsid w:val="193A3F13"/>
    <w:rsid w:val="195606FE"/>
    <w:rsid w:val="1975B910"/>
    <w:rsid w:val="19924E83"/>
    <w:rsid w:val="19988FCA"/>
    <w:rsid w:val="19BCB08E"/>
    <w:rsid w:val="19CB9202"/>
    <w:rsid w:val="19DA20DA"/>
    <w:rsid w:val="19EF80BC"/>
    <w:rsid w:val="19FC6A17"/>
    <w:rsid w:val="1A23855A"/>
    <w:rsid w:val="1A292B56"/>
    <w:rsid w:val="1A5468C0"/>
    <w:rsid w:val="1A70148D"/>
    <w:rsid w:val="1A72B43C"/>
    <w:rsid w:val="1AB6DBB8"/>
    <w:rsid w:val="1ACC559B"/>
    <w:rsid w:val="1ACD3E7E"/>
    <w:rsid w:val="1ACE2F1A"/>
    <w:rsid w:val="1AD4D68B"/>
    <w:rsid w:val="1AD73685"/>
    <w:rsid w:val="1ADA0CDE"/>
    <w:rsid w:val="1ADEF233"/>
    <w:rsid w:val="1AF0982C"/>
    <w:rsid w:val="1AFA333C"/>
    <w:rsid w:val="1B1A7261"/>
    <w:rsid w:val="1B2EA4A8"/>
    <w:rsid w:val="1B4807BE"/>
    <w:rsid w:val="1B55C56F"/>
    <w:rsid w:val="1B75D343"/>
    <w:rsid w:val="1B7BC58E"/>
    <w:rsid w:val="1BB53BC0"/>
    <w:rsid w:val="1BBF6317"/>
    <w:rsid w:val="1BC4F977"/>
    <w:rsid w:val="1BF16F77"/>
    <w:rsid w:val="1BF595F6"/>
    <w:rsid w:val="1C4EB5AC"/>
    <w:rsid w:val="1C5B01CF"/>
    <w:rsid w:val="1C7A852B"/>
    <w:rsid w:val="1CA87ECC"/>
    <w:rsid w:val="1CCDAC31"/>
    <w:rsid w:val="1CF3C46B"/>
    <w:rsid w:val="1D1735E4"/>
    <w:rsid w:val="1D2F8C4E"/>
    <w:rsid w:val="1D43A539"/>
    <w:rsid w:val="1D44C8A6"/>
    <w:rsid w:val="1D4CCC24"/>
    <w:rsid w:val="1D4DBF1B"/>
    <w:rsid w:val="1D508C3A"/>
    <w:rsid w:val="1D5E8DDA"/>
    <w:rsid w:val="1D8C83F1"/>
    <w:rsid w:val="1D8D6C22"/>
    <w:rsid w:val="1D933E4D"/>
    <w:rsid w:val="1DB9E67D"/>
    <w:rsid w:val="1DCACC5D"/>
    <w:rsid w:val="1DDBF5C9"/>
    <w:rsid w:val="1E35C0B2"/>
    <w:rsid w:val="1E7CC912"/>
    <w:rsid w:val="1EA6CE4D"/>
    <w:rsid w:val="1EB30645"/>
    <w:rsid w:val="1EB3E85B"/>
    <w:rsid w:val="1EC24423"/>
    <w:rsid w:val="1ED8B1C7"/>
    <w:rsid w:val="1EF29CBA"/>
    <w:rsid w:val="1F263C1F"/>
    <w:rsid w:val="1F28AEC4"/>
    <w:rsid w:val="1F6C9692"/>
    <w:rsid w:val="1F923462"/>
    <w:rsid w:val="1FB5AA66"/>
    <w:rsid w:val="1FC1DDBB"/>
    <w:rsid w:val="1FCBF6D5"/>
    <w:rsid w:val="1FD86E77"/>
    <w:rsid w:val="1FEAABCD"/>
    <w:rsid w:val="1FFB8610"/>
    <w:rsid w:val="200AE769"/>
    <w:rsid w:val="2057AD04"/>
    <w:rsid w:val="2069F40D"/>
    <w:rsid w:val="206EDDEF"/>
    <w:rsid w:val="20855FDD"/>
    <w:rsid w:val="209D5B0C"/>
    <w:rsid w:val="20B418E1"/>
    <w:rsid w:val="20BAC430"/>
    <w:rsid w:val="20CB9C6E"/>
    <w:rsid w:val="20CDA60C"/>
    <w:rsid w:val="20CECDAB"/>
    <w:rsid w:val="20DCA66C"/>
    <w:rsid w:val="211A63D9"/>
    <w:rsid w:val="212022F9"/>
    <w:rsid w:val="2122B2D1"/>
    <w:rsid w:val="21350B5A"/>
    <w:rsid w:val="215A8A47"/>
    <w:rsid w:val="216712BF"/>
    <w:rsid w:val="216E1B1F"/>
    <w:rsid w:val="2183C950"/>
    <w:rsid w:val="21A666FC"/>
    <w:rsid w:val="21A6EF64"/>
    <w:rsid w:val="21B6133C"/>
    <w:rsid w:val="21D641D5"/>
    <w:rsid w:val="21E541B2"/>
    <w:rsid w:val="224F14AF"/>
    <w:rsid w:val="2267CD97"/>
    <w:rsid w:val="227F5DAB"/>
    <w:rsid w:val="229A8E06"/>
    <w:rsid w:val="22AF1A84"/>
    <w:rsid w:val="22CAEB0D"/>
    <w:rsid w:val="22CFD29F"/>
    <w:rsid w:val="22D0DBBB"/>
    <w:rsid w:val="22E07550"/>
    <w:rsid w:val="22FB3EEF"/>
    <w:rsid w:val="23072B0C"/>
    <w:rsid w:val="23157112"/>
    <w:rsid w:val="2317587F"/>
    <w:rsid w:val="231FA9A5"/>
    <w:rsid w:val="2324252F"/>
    <w:rsid w:val="23254378"/>
    <w:rsid w:val="234AEA96"/>
    <w:rsid w:val="2356A22F"/>
    <w:rsid w:val="23752A37"/>
    <w:rsid w:val="23CA67A0"/>
    <w:rsid w:val="23CAB0D1"/>
    <w:rsid w:val="23E8C2E9"/>
    <w:rsid w:val="23EAE510"/>
    <w:rsid w:val="23F9E57C"/>
    <w:rsid w:val="24315491"/>
    <w:rsid w:val="243A0DE1"/>
    <w:rsid w:val="244817E0"/>
    <w:rsid w:val="2452972F"/>
    <w:rsid w:val="245593DD"/>
    <w:rsid w:val="2457FAC6"/>
    <w:rsid w:val="2458C27A"/>
    <w:rsid w:val="2465A585"/>
    <w:rsid w:val="246B24F7"/>
    <w:rsid w:val="247A111C"/>
    <w:rsid w:val="24A4FDF8"/>
    <w:rsid w:val="24A50236"/>
    <w:rsid w:val="24CAD2F7"/>
    <w:rsid w:val="24CB0BA2"/>
    <w:rsid w:val="24E5C6C1"/>
    <w:rsid w:val="24E73023"/>
    <w:rsid w:val="2508DBE6"/>
    <w:rsid w:val="2519B924"/>
    <w:rsid w:val="25359D00"/>
    <w:rsid w:val="253F1CBE"/>
    <w:rsid w:val="25408911"/>
    <w:rsid w:val="255E1FC3"/>
    <w:rsid w:val="2576114B"/>
    <w:rsid w:val="258BEED9"/>
    <w:rsid w:val="2597F3DA"/>
    <w:rsid w:val="25A4CEFF"/>
    <w:rsid w:val="25C97924"/>
    <w:rsid w:val="25CA8808"/>
    <w:rsid w:val="263CE231"/>
    <w:rsid w:val="269DFB1E"/>
    <w:rsid w:val="26D55BB0"/>
    <w:rsid w:val="26D5C31B"/>
    <w:rsid w:val="274A792C"/>
    <w:rsid w:val="27665869"/>
    <w:rsid w:val="27747306"/>
    <w:rsid w:val="279923B0"/>
    <w:rsid w:val="27AEF281"/>
    <w:rsid w:val="27B54C23"/>
    <w:rsid w:val="27C47BAA"/>
    <w:rsid w:val="27CF1B34"/>
    <w:rsid w:val="27E86454"/>
    <w:rsid w:val="27F8B79F"/>
    <w:rsid w:val="27FA1492"/>
    <w:rsid w:val="2829496D"/>
    <w:rsid w:val="284F0E9B"/>
    <w:rsid w:val="285428C2"/>
    <w:rsid w:val="2871F575"/>
    <w:rsid w:val="28B0FAC5"/>
    <w:rsid w:val="28B4D815"/>
    <w:rsid w:val="28CEBC29"/>
    <w:rsid w:val="28E74671"/>
    <w:rsid w:val="29143882"/>
    <w:rsid w:val="292D60DF"/>
    <w:rsid w:val="2937530D"/>
    <w:rsid w:val="29507F7F"/>
    <w:rsid w:val="2954C0FF"/>
    <w:rsid w:val="295F372F"/>
    <w:rsid w:val="296059C6"/>
    <w:rsid w:val="29787359"/>
    <w:rsid w:val="297D2413"/>
    <w:rsid w:val="29B39B74"/>
    <w:rsid w:val="29E05BED"/>
    <w:rsid w:val="2A0A3207"/>
    <w:rsid w:val="2A0F43B8"/>
    <w:rsid w:val="2A34460A"/>
    <w:rsid w:val="2A3D516B"/>
    <w:rsid w:val="2A4DB0EA"/>
    <w:rsid w:val="2A5CED38"/>
    <w:rsid w:val="2A671844"/>
    <w:rsid w:val="2A9E7541"/>
    <w:rsid w:val="2AC483EC"/>
    <w:rsid w:val="2AF515FD"/>
    <w:rsid w:val="2B126989"/>
    <w:rsid w:val="2B1589CE"/>
    <w:rsid w:val="2B274057"/>
    <w:rsid w:val="2B77E7FC"/>
    <w:rsid w:val="2B9976D3"/>
    <w:rsid w:val="2BB64BC8"/>
    <w:rsid w:val="2BDF032C"/>
    <w:rsid w:val="2BF5F6F5"/>
    <w:rsid w:val="2C137516"/>
    <w:rsid w:val="2C13A746"/>
    <w:rsid w:val="2C1BCDB8"/>
    <w:rsid w:val="2C2A7FB1"/>
    <w:rsid w:val="2C34985A"/>
    <w:rsid w:val="2C440DBE"/>
    <w:rsid w:val="2C6C4198"/>
    <w:rsid w:val="2C6FBF68"/>
    <w:rsid w:val="2C8F0A83"/>
    <w:rsid w:val="2CB1A619"/>
    <w:rsid w:val="2CB5CFA3"/>
    <w:rsid w:val="2CBBD577"/>
    <w:rsid w:val="2CF44D9C"/>
    <w:rsid w:val="2CFEEF29"/>
    <w:rsid w:val="2D165105"/>
    <w:rsid w:val="2D44FCD9"/>
    <w:rsid w:val="2D89D9D0"/>
    <w:rsid w:val="2D952055"/>
    <w:rsid w:val="2DA22D4C"/>
    <w:rsid w:val="2DAD19BE"/>
    <w:rsid w:val="2DAF77A7"/>
    <w:rsid w:val="2DB5F7CE"/>
    <w:rsid w:val="2DD502A3"/>
    <w:rsid w:val="2DD63C01"/>
    <w:rsid w:val="2DD7F7CD"/>
    <w:rsid w:val="2DE31945"/>
    <w:rsid w:val="2DE7A9A5"/>
    <w:rsid w:val="2DF7D733"/>
    <w:rsid w:val="2DFFA45A"/>
    <w:rsid w:val="2E2D2920"/>
    <w:rsid w:val="2E35A721"/>
    <w:rsid w:val="2E50BDB9"/>
    <w:rsid w:val="2E52FA56"/>
    <w:rsid w:val="2E8166AF"/>
    <w:rsid w:val="2E9F2601"/>
    <w:rsid w:val="2EB6BD5A"/>
    <w:rsid w:val="2EDC6651"/>
    <w:rsid w:val="2F3FA76F"/>
    <w:rsid w:val="2F6D4FD7"/>
    <w:rsid w:val="2F73C82E"/>
    <w:rsid w:val="2FE9616E"/>
    <w:rsid w:val="30189843"/>
    <w:rsid w:val="30233CF3"/>
    <w:rsid w:val="30456FF6"/>
    <w:rsid w:val="306437D7"/>
    <w:rsid w:val="30A0D23C"/>
    <w:rsid w:val="30B5EFB1"/>
    <w:rsid w:val="30D16EE4"/>
    <w:rsid w:val="30E2B523"/>
    <w:rsid w:val="3103A0D0"/>
    <w:rsid w:val="3125F40D"/>
    <w:rsid w:val="315A63EC"/>
    <w:rsid w:val="31662704"/>
    <w:rsid w:val="316DCCC1"/>
    <w:rsid w:val="317FE050"/>
    <w:rsid w:val="3181D806"/>
    <w:rsid w:val="3188E9D7"/>
    <w:rsid w:val="3198E14F"/>
    <w:rsid w:val="31BE72E6"/>
    <w:rsid w:val="31CBA6EB"/>
    <w:rsid w:val="3227A557"/>
    <w:rsid w:val="324A4AA8"/>
    <w:rsid w:val="3267F7EB"/>
    <w:rsid w:val="3267FF1D"/>
    <w:rsid w:val="327D6461"/>
    <w:rsid w:val="32828D31"/>
    <w:rsid w:val="328E4A39"/>
    <w:rsid w:val="328FD81B"/>
    <w:rsid w:val="32CA8EAA"/>
    <w:rsid w:val="32E686D5"/>
    <w:rsid w:val="32E6FF85"/>
    <w:rsid w:val="32E7E674"/>
    <w:rsid w:val="32EEED0B"/>
    <w:rsid w:val="32F1FC38"/>
    <w:rsid w:val="32F904F4"/>
    <w:rsid w:val="330C4A67"/>
    <w:rsid w:val="33123851"/>
    <w:rsid w:val="3319BB61"/>
    <w:rsid w:val="336A553A"/>
    <w:rsid w:val="337FBA33"/>
    <w:rsid w:val="3388AF65"/>
    <w:rsid w:val="33A5D5C8"/>
    <w:rsid w:val="33B8028F"/>
    <w:rsid w:val="33C0CDE3"/>
    <w:rsid w:val="33C19D0E"/>
    <w:rsid w:val="33C83C5F"/>
    <w:rsid w:val="33CB6243"/>
    <w:rsid w:val="33CB7469"/>
    <w:rsid w:val="33DA16EC"/>
    <w:rsid w:val="33EC2762"/>
    <w:rsid w:val="33ECD577"/>
    <w:rsid w:val="33EF5D2B"/>
    <w:rsid w:val="340590CE"/>
    <w:rsid w:val="34184BEE"/>
    <w:rsid w:val="3455F339"/>
    <w:rsid w:val="348CA4B1"/>
    <w:rsid w:val="348EE26F"/>
    <w:rsid w:val="349BF843"/>
    <w:rsid w:val="34AC0EF5"/>
    <w:rsid w:val="34D5D273"/>
    <w:rsid w:val="34FEA303"/>
    <w:rsid w:val="35138F26"/>
    <w:rsid w:val="351E2D88"/>
    <w:rsid w:val="35236AA5"/>
    <w:rsid w:val="35321A40"/>
    <w:rsid w:val="3534FFA1"/>
    <w:rsid w:val="355F19DF"/>
    <w:rsid w:val="3579AF6F"/>
    <w:rsid w:val="358A8033"/>
    <w:rsid w:val="3594EBB5"/>
    <w:rsid w:val="3596803E"/>
    <w:rsid w:val="35A27273"/>
    <w:rsid w:val="35D8CE03"/>
    <w:rsid w:val="35DE4EED"/>
    <w:rsid w:val="35E2627A"/>
    <w:rsid w:val="35E61A99"/>
    <w:rsid w:val="362FDB1E"/>
    <w:rsid w:val="36368852"/>
    <w:rsid w:val="368F17D3"/>
    <w:rsid w:val="368F7B23"/>
    <w:rsid w:val="369D787B"/>
    <w:rsid w:val="36A80449"/>
    <w:rsid w:val="36B6738E"/>
    <w:rsid w:val="36BD2AAF"/>
    <w:rsid w:val="36C766EB"/>
    <w:rsid w:val="36D29241"/>
    <w:rsid w:val="36E0DCFA"/>
    <w:rsid w:val="36F19A8E"/>
    <w:rsid w:val="37209D23"/>
    <w:rsid w:val="376C53A6"/>
    <w:rsid w:val="37789D26"/>
    <w:rsid w:val="378A9C3C"/>
    <w:rsid w:val="3792C1A1"/>
    <w:rsid w:val="37B2720F"/>
    <w:rsid w:val="37BA70A8"/>
    <w:rsid w:val="37C1C6B6"/>
    <w:rsid w:val="37D6D143"/>
    <w:rsid w:val="37E86E6A"/>
    <w:rsid w:val="37FF9F55"/>
    <w:rsid w:val="38082E64"/>
    <w:rsid w:val="382573AF"/>
    <w:rsid w:val="383F02E5"/>
    <w:rsid w:val="38AE8312"/>
    <w:rsid w:val="38CE8E4F"/>
    <w:rsid w:val="39203A1A"/>
    <w:rsid w:val="393028A2"/>
    <w:rsid w:val="39372862"/>
    <w:rsid w:val="393F23CA"/>
    <w:rsid w:val="3986BA98"/>
    <w:rsid w:val="3992902C"/>
    <w:rsid w:val="39BB5A84"/>
    <w:rsid w:val="39BF7A89"/>
    <w:rsid w:val="39CF32AF"/>
    <w:rsid w:val="39D977C7"/>
    <w:rsid w:val="3A015B08"/>
    <w:rsid w:val="3A1F77DC"/>
    <w:rsid w:val="3A2A3EC7"/>
    <w:rsid w:val="3A3FDBEA"/>
    <w:rsid w:val="3A47CA9C"/>
    <w:rsid w:val="3A704A5E"/>
    <w:rsid w:val="3AA7D9C1"/>
    <w:rsid w:val="3AB79E33"/>
    <w:rsid w:val="3AB84F53"/>
    <w:rsid w:val="3AC7F96C"/>
    <w:rsid w:val="3AFDDBB9"/>
    <w:rsid w:val="3B025BB5"/>
    <w:rsid w:val="3B149E4F"/>
    <w:rsid w:val="3B227500"/>
    <w:rsid w:val="3B26E418"/>
    <w:rsid w:val="3B2A6784"/>
    <w:rsid w:val="3B4681C9"/>
    <w:rsid w:val="3B4A1E52"/>
    <w:rsid w:val="3B4F6CE8"/>
    <w:rsid w:val="3B79F5B2"/>
    <w:rsid w:val="3B7B5DF7"/>
    <w:rsid w:val="3B84C3EC"/>
    <w:rsid w:val="3BBA9E93"/>
    <w:rsid w:val="3BBD7F00"/>
    <w:rsid w:val="3BC42A1C"/>
    <w:rsid w:val="3BCD7C9F"/>
    <w:rsid w:val="3BE5D5C8"/>
    <w:rsid w:val="3BEEAA45"/>
    <w:rsid w:val="3BFDB671"/>
    <w:rsid w:val="3C05021A"/>
    <w:rsid w:val="3C0EC839"/>
    <w:rsid w:val="3C137D48"/>
    <w:rsid w:val="3C5107CE"/>
    <w:rsid w:val="3C635707"/>
    <w:rsid w:val="3C83CA19"/>
    <w:rsid w:val="3CAA7A8A"/>
    <w:rsid w:val="3CF0D57A"/>
    <w:rsid w:val="3CF61187"/>
    <w:rsid w:val="3D080AB1"/>
    <w:rsid w:val="3D2A4655"/>
    <w:rsid w:val="3D2F716C"/>
    <w:rsid w:val="3D46C2A7"/>
    <w:rsid w:val="3D9665DC"/>
    <w:rsid w:val="3DB9FAD8"/>
    <w:rsid w:val="3DE960D2"/>
    <w:rsid w:val="3DFAE109"/>
    <w:rsid w:val="3E29B22C"/>
    <w:rsid w:val="3E319FB2"/>
    <w:rsid w:val="3E35C2FF"/>
    <w:rsid w:val="3E3AF989"/>
    <w:rsid w:val="3E3D573E"/>
    <w:rsid w:val="3E42DA89"/>
    <w:rsid w:val="3E4E3C3C"/>
    <w:rsid w:val="3E74CBEB"/>
    <w:rsid w:val="3E7B3B5B"/>
    <w:rsid w:val="3E8285B6"/>
    <w:rsid w:val="3E9872EA"/>
    <w:rsid w:val="3EA2EF93"/>
    <w:rsid w:val="3EB7018B"/>
    <w:rsid w:val="3EC4FDD6"/>
    <w:rsid w:val="3EC8EE26"/>
    <w:rsid w:val="3EE0BE46"/>
    <w:rsid w:val="3EE36CC5"/>
    <w:rsid w:val="3F33EE22"/>
    <w:rsid w:val="3F4E4612"/>
    <w:rsid w:val="3F507432"/>
    <w:rsid w:val="3F6FB669"/>
    <w:rsid w:val="3F964675"/>
    <w:rsid w:val="3FCAC561"/>
    <w:rsid w:val="3FD6A92F"/>
    <w:rsid w:val="3FF071A6"/>
    <w:rsid w:val="3FF52291"/>
    <w:rsid w:val="40668C4B"/>
    <w:rsid w:val="40738B7F"/>
    <w:rsid w:val="40739F7E"/>
    <w:rsid w:val="40ABEAEF"/>
    <w:rsid w:val="40CC5CEA"/>
    <w:rsid w:val="40D8733D"/>
    <w:rsid w:val="40FC7C67"/>
    <w:rsid w:val="410B86CA"/>
    <w:rsid w:val="4123EA38"/>
    <w:rsid w:val="4154EAFB"/>
    <w:rsid w:val="417A7B4B"/>
    <w:rsid w:val="418C4207"/>
    <w:rsid w:val="41940ECA"/>
    <w:rsid w:val="41B827BF"/>
    <w:rsid w:val="41DDFB5B"/>
    <w:rsid w:val="41E9C69E"/>
    <w:rsid w:val="41FC4326"/>
    <w:rsid w:val="420056EF"/>
    <w:rsid w:val="42021AF0"/>
    <w:rsid w:val="424FA1DF"/>
    <w:rsid w:val="426AA37A"/>
    <w:rsid w:val="429642F7"/>
    <w:rsid w:val="4298E46C"/>
    <w:rsid w:val="429F4153"/>
    <w:rsid w:val="42BC8404"/>
    <w:rsid w:val="42C1B3F8"/>
    <w:rsid w:val="42CC1CD1"/>
    <w:rsid w:val="42D7ABBD"/>
    <w:rsid w:val="42E5DE93"/>
    <w:rsid w:val="42F4453D"/>
    <w:rsid w:val="433CDEFF"/>
    <w:rsid w:val="4355F6D9"/>
    <w:rsid w:val="436150AD"/>
    <w:rsid w:val="43ABD928"/>
    <w:rsid w:val="43BF2BF0"/>
    <w:rsid w:val="43D749B5"/>
    <w:rsid w:val="43EDECCD"/>
    <w:rsid w:val="441D5DCB"/>
    <w:rsid w:val="44370E8F"/>
    <w:rsid w:val="4440F765"/>
    <w:rsid w:val="4448CA3E"/>
    <w:rsid w:val="44A297E5"/>
    <w:rsid w:val="44CFE164"/>
    <w:rsid w:val="44F2A3A9"/>
    <w:rsid w:val="4518B25E"/>
    <w:rsid w:val="452EFCF9"/>
    <w:rsid w:val="45340C98"/>
    <w:rsid w:val="4551474C"/>
    <w:rsid w:val="457CCACE"/>
    <w:rsid w:val="457EAD92"/>
    <w:rsid w:val="458EAB66"/>
    <w:rsid w:val="45ED283C"/>
    <w:rsid w:val="45F954BA"/>
    <w:rsid w:val="463D1CB9"/>
    <w:rsid w:val="463D3F93"/>
    <w:rsid w:val="46722045"/>
    <w:rsid w:val="4694D3DC"/>
    <w:rsid w:val="46A5EB17"/>
    <w:rsid w:val="46C2C5D8"/>
    <w:rsid w:val="470C4ED3"/>
    <w:rsid w:val="474ECD66"/>
    <w:rsid w:val="474FDF63"/>
    <w:rsid w:val="47659014"/>
    <w:rsid w:val="47783DAD"/>
    <w:rsid w:val="47955E5E"/>
    <w:rsid w:val="479B42AE"/>
    <w:rsid w:val="47AFF966"/>
    <w:rsid w:val="47B56FEF"/>
    <w:rsid w:val="47C7B660"/>
    <w:rsid w:val="47CCE7DA"/>
    <w:rsid w:val="47F7D65F"/>
    <w:rsid w:val="484BE68B"/>
    <w:rsid w:val="488F3A1E"/>
    <w:rsid w:val="48CA9978"/>
    <w:rsid w:val="48D7FF40"/>
    <w:rsid w:val="48EA9DC7"/>
    <w:rsid w:val="49320E13"/>
    <w:rsid w:val="495F17F7"/>
    <w:rsid w:val="49AAF02E"/>
    <w:rsid w:val="49B446DA"/>
    <w:rsid w:val="49BC09FE"/>
    <w:rsid w:val="49CACA4A"/>
    <w:rsid w:val="49EA6BAA"/>
    <w:rsid w:val="49F11FA7"/>
    <w:rsid w:val="4A0B68D4"/>
    <w:rsid w:val="4A1B1AAC"/>
    <w:rsid w:val="4A29584F"/>
    <w:rsid w:val="4A7773D0"/>
    <w:rsid w:val="4A7F21F1"/>
    <w:rsid w:val="4AEFF3C6"/>
    <w:rsid w:val="4B207D5B"/>
    <w:rsid w:val="4B4BE63D"/>
    <w:rsid w:val="4B716EB4"/>
    <w:rsid w:val="4B7622FA"/>
    <w:rsid w:val="4BA19B51"/>
    <w:rsid w:val="4BAC4A19"/>
    <w:rsid w:val="4BB6EB0D"/>
    <w:rsid w:val="4BC58400"/>
    <w:rsid w:val="4BD39C1D"/>
    <w:rsid w:val="4BF14915"/>
    <w:rsid w:val="4BF2E1D0"/>
    <w:rsid w:val="4C1DAEA0"/>
    <w:rsid w:val="4C26E740"/>
    <w:rsid w:val="4C8D6BC0"/>
    <w:rsid w:val="4CB291D8"/>
    <w:rsid w:val="4CB9AF07"/>
    <w:rsid w:val="4CE6AC2C"/>
    <w:rsid w:val="4D0BB1AF"/>
    <w:rsid w:val="4D152C9B"/>
    <w:rsid w:val="4D3C97EA"/>
    <w:rsid w:val="4D5F0ECE"/>
    <w:rsid w:val="4D67F186"/>
    <w:rsid w:val="4D76DBFF"/>
    <w:rsid w:val="4DB03422"/>
    <w:rsid w:val="4DB15C07"/>
    <w:rsid w:val="4DD432A0"/>
    <w:rsid w:val="4DEA4CBA"/>
    <w:rsid w:val="4E0D9ED5"/>
    <w:rsid w:val="4E815FAC"/>
    <w:rsid w:val="4E89E7D7"/>
    <w:rsid w:val="4E9190DB"/>
    <w:rsid w:val="4E933E4E"/>
    <w:rsid w:val="4EBA6382"/>
    <w:rsid w:val="4EF5D082"/>
    <w:rsid w:val="4F13B3F6"/>
    <w:rsid w:val="4F1479EF"/>
    <w:rsid w:val="4F15F717"/>
    <w:rsid w:val="4F3EE8D1"/>
    <w:rsid w:val="4F4A096C"/>
    <w:rsid w:val="4F500AFA"/>
    <w:rsid w:val="4F671062"/>
    <w:rsid w:val="4F896E46"/>
    <w:rsid w:val="4FAD962A"/>
    <w:rsid w:val="4FAE31A0"/>
    <w:rsid w:val="4FD9F45A"/>
    <w:rsid w:val="4FF827B8"/>
    <w:rsid w:val="4FFED34A"/>
    <w:rsid w:val="500946CB"/>
    <w:rsid w:val="500CCBE8"/>
    <w:rsid w:val="501E1828"/>
    <w:rsid w:val="504CCD5D"/>
    <w:rsid w:val="50716344"/>
    <w:rsid w:val="50D56FC6"/>
    <w:rsid w:val="510F1477"/>
    <w:rsid w:val="512065E8"/>
    <w:rsid w:val="5138A2CA"/>
    <w:rsid w:val="5155A598"/>
    <w:rsid w:val="517776B8"/>
    <w:rsid w:val="517816A7"/>
    <w:rsid w:val="517F643E"/>
    <w:rsid w:val="518E9FCA"/>
    <w:rsid w:val="51D1933F"/>
    <w:rsid w:val="51F582B7"/>
    <w:rsid w:val="521E7F69"/>
    <w:rsid w:val="524BBB0B"/>
    <w:rsid w:val="5259B850"/>
    <w:rsid w:val="526843D7"/>
    <w:rsid w:val="52750074"/>
    <w:rsid w:val="527E0DE8"/>
    <w:rsid w:val="527F317D"/>
    <w:rsid w:val="5284CD2A"/>
    <w:rsid w:val="5289C9E3"/>
    <w:rsid w:val="52A366BF"/>
    <w:rsid w:val="52BBA1FA"/>
    <w:rsid w:val="52CDC38D"/>
    <w:rsid w:val="52D00A45"/>
    <w:rsid w:val="52D12873"/>
    <w:rsid w:val="5301DC47"/>
    <w:rsid w:val="5306B1A9"/>
    <w:rsid w:val="534596D8"/>
    <w:rsid w:val="53797871"/>
    <w:rsid w:val="5387219B"/>
    <w:rsid w:val="53902805"/>
    <w:rsid w:val="5391BB15"/>
    <w:rsid w:val="53970BBF"/>
    <w:rsid w:val="539F899F"/>
    <w:rsid w:val="53E7FDAF"/>
    <w:rsid w:val="53EDC370"/>
    <w:rsid w:val="53FCA385"/>
    <w:rsid w:val="54015C0D"/>
    <w:rsid w:val="542E254F"/>
    <w:rsid w:val="547748C8"/>
    <w:rsid w:val="5486860C"/>
    <w:rsid w:val="548DDBA9"/>
    <w:rsid w:val="5495DE0A"/>
    <w:rsid w:val="54C5E121"/>
    <w:rsid w:val="54C83FD7"/>
    <w:rsid w:val="54C9DEF7"/>
    <w:rsid w:val="54EEC2A7"/>
    <w:rsid w:val="54FC7CB1"/>
    <w:rsid w:val="5507EB04"/>
    <w:rsid w:val="550F0905"/>
    <w:rsid w:val="5533E5EC"/>
    <w:rsid w:val="5535FCB6"/>
    <w:rsid w:val="5573EFFA"/>
    <w:rsid w:val="55B268DE"/>
    <w:rsid w:val="55C9B682"/>
    <w:rsid w:val="55F31097"/>
    <w:rsid w:val="5654DCDA"/>
    <w:rsid w:val="5655BF3C"/>
    <w:rsid w:val="56643E69"/>
    <w:rsid w:val="56669FEE"/>
    <w:rsid w:val="567E3E88"/>
    <w:rsid w:val="56A7D837"/>
    <w:rsid w:val="56A92DE8"/>
    <w:rsid w:val="56B88724"/>
    <w:rsid w:val="56DDB9BE"/>
    <w:rsid w:val="571C0F1A"/>
    <w:rsid w:val="5731664E"/>
    <w:rsid w:val="57484945"/>
    <w:rsid w:val="5771876D"/>
    <w:rsid w:val="578EBBF1"/>
    <w:rsid w:val="57BB27DF"/>
    <w:rsid w:val="582DA7AD"/>
    <w:rsid w:val="58376FCF"/>
    <w:rsid w:val="58737F6E"/>
    <w:rsid w:val="588B4BE3"/>
    <w:rsid w:val="58923592"/>
    <w:rsid w:val="5894121F"/>
    <w:rsid w:val="58B5BBCB"/>
    <w:rsid w:val="58C3F4E5"/>
    <w:rsid w:val="58CAA7A2"/>
    <w:rsid w:val="58EC95C7"/>
    <w:rsid w:val="58F2DFFA"/>
    <w:rsid w:val="58F5B3D7"/>
    <w:rsid w:val="591593EF"/>
    <w:rsid w:val="596EBCC1"/>
    <w:rsid w:val="597EECB9"/>
    <w:rsid w:val="5981EDE1"/>
    <w:rsid w:val="5982889D"/>
    <w:rsid w:val="5989E963"/>
    <w:rsid w:val="59DB5C27"/>
    <w:rsid w:val="59F33E27"/>
    <w:rsid w:val="5A0FC7D7"/>
    <w:rsid w:val="5A135845"/>
    <w:rsid w:val="5A1F3390"/>
    <w:rsid w:val="5A22E45D"/>
    <w:rsid w:val="5A392BFC"/>
    <w:rsid w:val="5A44E1C5"/>
    <w:rsid w:val="5A582B53"/>
    <w:rsid w:val="5A666DC8"/>
    <w:rsid w:val="5A87A634"/>
    <w:rsid w:val="5A9D66D3"/>
    <w:rsid w:val="5AA52019"/>
    <w:rsid w:val="5AED6951"/>
    <w:rsid w:val="5AF34B09"/>
    <w:rsid w:val="5B486E17"/>
    <w:rsid w:val="5B51EFEB"/>
    <w:rsid w:val="5B5794F1"/>
    <w:rsid w:val="5B589643"/>
    <w:rsid w:val="5B7321C6"/>
    <w:rsid w:val="5B876D25"/>
    <w:rsid w:val="5B879088"/>
    <w:rsid w:val="5B9C1948"/>
    <w:rsid w:val="5B9C7081"/>
    <w:rsid w:val="5B9F79DD"/>
    <w:rsid w:val="5BC5CA36"/>
    <w:rsid w:val="5BD34803"/>
    <w:rsid w:val="5BE0B226"/>
    <w:rsid w:val="5BF0238A"/>
    <w:rsid w:val="5C0F7B6E"/>
    <w:rsid w:val="5C2BD033"/>
    <w:rsid w:val="5C6A1A9A"/>
    <w:rsid w:val="5CA422DD"/>
    <w:rsid w:val="5CB85FDF"/>
    <w:rsid w:val="5CCE9CA9"/>
    <w:rsid w:val="5CF3CCDF"/>
    <w:rsid w:val="5CF9D48C"/>
    <w:rsid w:val="5D2B5065"/>
    <w:rsid w:val="5D3B4A3E"/>
    <w:rsid w:val="5D4404EB"/>
    <w:rsid w:val="5D4C05DB"/>
    <w:rsid w:val="5D70CCBE"/>
    <w:rsid w:val="5D83891E"/>
    <w:rsid w:val="5DC486D6"/>
    <w:rsid w:val="5E02670B"/>
    <w:rsid w:val="5E082763"/>
    <w:rsid w:val="5E088ECF"/>
    <w:rsid w:val="5E33C7F6"/>
    <w:rsid w:val="5E6E7918"/>
    <w:rsid w:val="5E7C1BFB"/>
    <w:rsid w:val="5E903705"/>
    <w:rsid w:val="5EA7CB66"/>
    <w:rsid w:val="5EAECD4A"/>
    <w:rsid w:val="5EC720C6"/>
    <w:rsid w:val="5ECCA6D3"/>
    <w:rsid w:val="5ED08119"/>
    <w:rsid w:val="5ED71A9F"/>
    <w:rsid w:val="5F1C86F7"/>
    <w:rsid w:val="5F6FD007"/>
    <w:rsid w:val="5F70D7F6"/>
    <w:rsid w:val="5F8892FF"/>
    <w:rsid w:val="5FA663C1"/>
    <w:rsid w:val="5FD55325"/>
    <w:rsid w:val="5FDF5756"/>
    <w:rsid w:val="5FF50C71"/>
    <w:rsid w:val="5FF9B7A7"/>
    <w:rsid w:val="5FFF26AE"/>
    <w:rsid w:val="6000E13F"/>
    <w:rsid w:val="60014A23"/>
    <w:rsid w:val="6008FC90"/>
    <w:rsid w:val="601FFB84"/>
    <w:rsid w:val="60444371"/>
    <w:rsid w:val="604B3435"/>
    <w:rsid w:val="606F795C"/>
    <w:rsid w:val="606FEE80"/>
    <w:rsid w:val="60771603"/>
    <w:rsid w:val="607F2424"/>
    <w:rsid w:val="6090F560"/>
    <w:rsid w:val="6099E8E0"/>
    <w:rsid w:val="60B42349"/>
    <w:rsid w:val="60BB29E0"/>
    <w:rsid w:val="60D4BD5F"/>
    <w:rsid w:val="60D89B99"/>
    <w:rsid w:val="60EE4F8D"/>
    <w:rsid w:val="60F12354"/>
    <w:rsid w:val="6136CEA8"/>
    <w:rsid w:val="6148D040"/>
    <w:rsid w:val="61671C5C"/>
    <w:rsid w:val="61947590"/>
    <w:rsid w:val="61ACD882"/>
    <w:rsid w:val="61B2C7D2"/>
    <w:rsid w:val="61B6D5C1"/>
    <w:rsid w:val="61BD603D"/>
    <w:rsid w:val="61BFC017"/>
    <w:rsid w:val="61C63C96"/>
    <w:rsid w:val="61D99088"/>
    <w:rsid w:val="61E8D63B"/>
    <w:rsid w:val="61F94097"/>
    <w:rsid w:val="621268F4"/>
    <w:rsid w:val="6214B595"/>
    <w:rsid w:val="621905CC"/>
    <w:rsid w:val="624FF3AA"/>
    <w:rsid w:val="6253062F"/>
    <w:rsid w:val="62AFCDCB"/>
    <w:rsid w:val="62B80DEA"/>
    <w:rsid w:val="62E25B30"/>
    <w:rsid w:val="633B9B5E"/>
    <w:rsid w:val="6354A579"/>
    <w:rsid w:val="635C45DF"/>
    <w:rsid w:val="638D6FA9"/>
    <w:rsid w:val="63BD4863"/>
    <w:rsid w:val="63BDD5FD"/>
    <w:rsid w:val="643F8E16"/>
    <w:rsid w:val="644B9E2C"/>
    <w:rsid w:val="645AC455"/>
    <w:rsid w:val="646804A0"/>
    <w:rsid w:val="647D3C68"/>
    <w:rsid w:val="6490C06C"/>
    <w:rsid w:val="64B3C9D1"/>
    <w:rsid w:val="64B7EF01"/>
    <w:rsid w:val="64C23346"/>
    <w:rsid w:val="64E7EE48"/>
    <w:rsid w:val="64E87108"/>
    <w:rsid w:val="652AAB05"/>
    <w:rsid w:val="652EDE51"/>
    <w:rsid w:val="65827463"/>
    <w:rsid w:val="65E69897"/>
    <w:rsid w:val="6601A0ED"/>
    <w:rsid w:val="66206A6D"/>
    <w:rsid w:val="6622E624"/>
    <w:rsid w:val="66274937"/>
    <w:rsid w:val="664AD842"/>
    <w:rsid w:val="6688AE08"/>
    <w:rsid w:val="669234D9"/>
    <w:rsid w:val="6693C4A0"/>
    <w:rsid w:val="66A29ECD"/>
    <w:rsid w:val="66BA5822"/>
    <w:rsid w:val="66CAF8D7"/>
    <w:rsid w:val="670C11C7"/>
    <w:rsid w:val="67151476"/>
    <w:rsid w:val="672364CD"/>
    <w:rsid w:val="674393C1"/>
    <w:rsid w:val="677F8471"/>
    <w:rsid w:val="678C2BA2"/>
    <w:rsid w:val="67952C14"/>
    <w:rsid w:val="67A9F13B"/>
    <w:rsid w:val="67C1900F"/>
    <w:rsid w:val="67C69FB4"/>
    <w:rsid w:val="67E05826"/>
    <w:rsid w:val="680C6D89"/>
    <w:rsid w:val="6823A7D2"/>
    <w:rsid w:val="683C2EE9"/>
    <w:rsid w:val="683C8733"/>
    <w:rsid w:val="6848FCAD"/>
    <w:rsid w:val="687488DE"/>
    <w:rsid w:val="68949BC3"/>
    <w:rsid w:val="68B4BC24"/>
    <w:rsid w:val="68B6DB90"/>
    <w:rsid w:val="68BCCD0F"/>
    <w:rsid w:val="68BF352E"/>
    <w:rsid w:val="68DF038F"/>
    <w:rsid w:val="68DF6422"/>
    <w:rsid w:val="68E84586"/>
    <w:rsid w:val="68F4AFE1"/>
    <w:rsid w:val="690A533B"/>
    <w:rsid w:val="691F0F4F"/>
    <w:rsid w:val="6941ADFB"/>
    <w:rsid w:val="696A7A74"/>
    <w:rsid w:val="697826DF"/>
    <w:rsid w:val="69A099ED"/>
    <w:rsid w:val="69A82C69"/>
    <w:rsid w:val="69BE2F1D"/>
    <w:rsid w:val="69CC86A1"/>
    <w:rsid w:val="69F9DD5B"/>
    <w:rsid w:val="6A010596"/>
    <w:rsid w:val="6A22D236"/>
    <w:rsid w:val="6A33E8D7"/>
    <w:rsid w:val="6A5A01FF"/>
    <w:rsid w:val="6A5B89E0"/>
    <w:rsid w:val="6A8D76A9"/>
    <w:rsid w:val="6ACA9073"/>
    <w:rsid w:val="6AE46E03"/>
    <w:rsid w:val="6AF0D04C"/>
    <w:rsid w:val="6B034AE6"/>
    <w:rsid w:val="6B4AA535"/>
    <w:rsid w:val="6B60EE65"/>
    <w:rsid w:val="6B634DDD"/>
    <w:rsid w:val="6B6709F0"/>
    <w:rsid w:val="6B7FC11A"/>
    <w:rsid w:val="6BA2012F"/>
    <w:rsid w:val="6BBF0899"/>
    <w:rsid w:val="6BD0204F"/>
    <w:rsid w:val="6BD8A035"/>
    <w:rsid w:val="6C1E7297"/>
    <w:rsid w:val="6C4AA122"/>
    <w:rsid w:val="6C4F5AFE"/>
    <w:rsid w:val="6C513554"/>
    <w:rsid w:val="6C56B011"/>
    <w:rsid w:val="6C582EC2"/>
    <w:rsid w:val="6C5E181C"/>
    <w:rsid w:val="6C7F4BBE"/>
    <w:rsid w:val="6CA3325F"/>
    <w:rsid w:val="6CE94B0E"/>
    <w:rsid w:val="6D10CD37"/>
    <w:rsid w:val="6D2887A6"/>
    <w:rsid w:val="6D464C0D"/>
    <w:rsid w:val="6D4A238D"/>
    <w:rsid w:val="6D5E3D91"/>
    <w:rsid w:val="6D7A9E49"/>
    <w:rsid w:val="6D8A8BB4"/>
    <w:rsid w:val="6D91A2C1"/>
    <w:rsid w:val="6DC4CC40"/>
    <w:rsid w:val="6DD1DAE1"/>
    <w:rsid w:val="6DE0AE77"/>
    <w:rsid w:val="6DEAAA03"/>
    <w:rsid w:val="6DF28072"/>
    <w:rsid w:val="6E2B868B"/>
    <w:rsid w:val="6E4DE7CF"/>
    <w:rsid w:val="6E58323A"/>
    <w:rsid w:val="6E988F27"/>
    <w:rsid w:val="6E9E999F"/>
    <w:rsid w:val="6EAE289D"/>
    <w:rsid w:val="6ED5C97C"/>
    <w:rsid w:val="6ED6DD12"/>
    <w:rsid w:val="6EE5F3EE"/>
    <w:rsid w:val="6F0F8C8C"/>
    <w:rsid w:val="6F2B2846"/>
    <w:rsid w:val="6F302362"/>
    <w:rsid w:val="6F4EA5A6"/>
    <w:rsid w:val="6F52F201"/>
    <w:rsid w:val="6F5BBB9B"/>
    <w:rsid w:val="6F5F889B"/>
    <w:rsid w:val="6F6036B7"/>
    <w:rsid w:val="6F612CE4"/>
    <w:rsid w:val="6F67F0E9"/>
    <w:rsid w:val="6F862CDC"/>
    <w:rsid w:val="6FA34D94"/>
    <w:rsid w:val="6FBC503F"/>
    <w:rsid w:val="6FCC50DB"/>
    <w:rsid w:val="6FD189BF"/>
    <w:rsid w:val="6FD7BEFA"/>
    <w:rsid w:val="70181B2F"/>
    <w:rsid w:val="7028C293"/>
    <w:rsid w:val="702A791F"/>
    <w:rsid w:val="7043642C"/>
    <w:rsid w:val="7053D3F6"/>
    <w:rsid w:val="7056FC74"/>
    <w:rsid w:val="70664C9F"/>
    <w:rsid w:val="7073753A"/>
    <w:rsid w:val="70768947"/>
    <w:rsid w:val="70961541"/>
    <w:rsid w:val="709742AD"/>
    <w:rsid w:val="70A8C613"/>
    <w:rsid w:val="70D8E86D"/>
    <w:rsid w:val="70EA7607"/>
    <w:rsid w:val="70EA7EC1"/>
    <w:rsid w:val="70F3A6D5"/>
    <w:rsid w:val="70FDF111"/>
    <w:rsid w:val="710022A7"/>
    <w:rsid w:val="711C4B59"/>
    <w:rsid w:val="71332F6A"/>
    <w:rsid w:val="71599C8C"/>
    <w:rsid w:val="716C7C33"/>
    <w:rsid w:val="71738651"/>
    <w:rsid w:val="71794A05"/>
    <w:rsid w:val="718B6C06"/>
    <w:rsid w:val="719F5B44"/>
    <w:rsid w:val="71AC4627"/>
    <w:rsid w:val="71D02FE9"/>
    <w:rsid w:val="71E43E5A"/>
    <w:rsid w:val="71F7CC79"/>
    <w:rsid w:val="71FD66B7"/>
    <w:rsid w:val="720F3A6B"/>
    <w:rsid w:val="7231AEB4"/>
    <w:rsid w:val="723293BA"/>
    <w:rsid w:val="72599386"/>
    <w:rsid w:val="726D2190"/>
    <w:rsid w:val="727D6856"/>
    <w:rsid w:val="72A2C7C9"/>
    <w:rsid w:val="73480F23"/>
    <w:rsid w:val="73515D6F"/>
    <w:rsid w:val="7360E0FE"/>
    <w:rsid w:val="736A7FA8"/>
    <w:rsid w:val="7381DC6E"/>
    <w:rsid w:val="73869F94"/>
    <w:rsid w:val="738F539D"/>
    <w:rsid w:val="73939CDA"/>
    <w:rsid w:val="739C2301"/>
    <w:rsid w:val="73A0B45E"/>
    <w:rsid w:val="73A2D3B6"/>
    <w:rsid w:val="73BCE5FB"/>
    <w:rsid w:val="73C21E76"/>
    <w:rsid w:val="73DD44E3"/>
    <w:rsid w:val="73E4542A"/>
    <w:rsid w:val="73EF0764"/>
    <w:rsid w:val="73FEC81D"/>
    <w:rsid w:val="7408D3F3"/>
    <w:rsid w:val="742216C9"/>
    <w:rsid w:val="74346D61"/>
    <w:rsid w:val="74383B32"/>
    <w:rsid w:val="743E982A"/>
    <w:rsid w:val="7457C087"/>
    <w:rsid w:val="745FCDD5"/>
    <w:rsid w:val="747DB0F7"/>
    <w:rsid w:val="74AFDEEE"/>
    <w:rsid w:val="74B79AAB"/>
    <w:rsid w:val="74B82012"/>
    <w:rsid w:val="74B945D0"/>
    <w:rsid w:val="74CA7AFD"/>
    <w:rsid w:val="74F4B2C6"/>
    <w:rsid w:val="752F6D3B"/>
    <w:rsid w:val="7547DCD1"/>
    <w:rsid w:val="75646D73"/>
    <w:rsid w:val="757DD8AD"/>
    <w:rsid w:val="759EADDA"/>
    <w:rsid w:val="75A3F293"/>
    <w:rsid w:val="75A9B2DE"/>
    <w:rsid w:val="75AA0A18"/>
    <w:rsid w:val="75BDE72A"/>
    <w:rsid w:val="75D10443"/>
    <w:rsid w:val="75F390E8"/>
    <w:rsid w:val="75FFBE17"/>
    <w:rsid w:val="761B167B"/>
    <w:rsid w:val="762C03E2"/>
    <w:rsid w:val="762E8B7E"/>
    <w:rsid w:val="764553A7"/>
    <w:rsid w:val="7647D1B7"/>
    <w:rsid w:val="7694656C"/>
    <w:rsid w:val="76B1542F"/>
    <w:rsid w:val="76C6342C"/>
    <w:rsid w:val="76D6A9E1"/>
    <w:rsid w:val="77034CA3"/>
    <w:rsid w:val="770AEB9C"/>
    <w:rsid w:val="77180797"/>
    <w:rsid w:val="772BCBEF"/>
    <w:rsid w:val="77587270"/>
    <w:rsid w:val="775A3D39"/>
    <w:rsid w:val="777E9FDD"/>
    <w:rsid w:val="778010F3"/>
    <w:rsid w:val="7791B560"/>
    <w:rsid w:val="779CF3F9"/>
    <w:rsid w:val="779FD549"/>
    <w:rsid w:val="77BAC28A"/>
    <w:rsid w:val="77C4D240"/>
    <w:rsid w:val="77D32948"/>
    <w:rsid w:val="77FE768D"/>
    <w:rsid w:val="782A6D58"/>
    <w:rsid w:val="78438580"/>
    <w:rsid w:val="78460999"/>
    <w:rsid w:val="787370D5"/>
    <w:rsid w:val="78992A1E"/>
    <w:rsid w:val="789B6549"/>
    <w:rsid w:val="78B52702"/>
    <w:rsid w:val="78E1BFD9"/>
    <w:rsid w:val="792F7DF3"/>
    <w:rsid w:val="794EB50F"/>
    <w:rsid w:val="79783399"/>
    <w:rsid w:val="79820580"/>
    <w:rsid w:val="79C63DB9"/>
    <w:rsid w:val="79E54A93"/>
    <w:rsid w:val="79F51978"/>
    <w:rsid w:val="79FE3CE9"/>
    <w:rsid w:val="7A02FE7E"/>
    <w:rsid w:val="7A4F6A40"/>
    <w:rsid w:val="7A4FA859"/>
    <w:rsid w:val="7A70BD41"/>
    <w:rsid w:val="7A98EAC9"/>
    <w:rsid w:val="7AA0CB8E"/>
    <w:rsid w:val="7AAD6C1F"/>
    <w:rsid w:val="7ADAF589"/>
    <w:rsid w:val="7B07FCEB"/>
    <w:rsid w:val="7B1E310F"/>
    <w:rsid w:val="7B305C4E"/>
    <w:rsid w:val="7B4AC018"/>
    <w:rsid w:val="7B4F5FBB"/>
    <w:rsid w:val="7B7AEB59"/>
    <w:rsid w:val="7B9E4FFC"/>
    <w:rsid w:val="7BB53113"/>
    <w:rsid w:val="7BE6688F"/>
    <w:rsid w:val="7BEAF994"/>
    <w:rsid w:val="7C10EFC0"/>
    <w:rsid w:val="7C5E1AB6"/>
    <w:rsid w:val="7C7774E8"/>
    <w:rsid w:val="7C77C643"/>
    <w:rsid w:val="7C79944B"/>
    <w:rsid w:val="7C8496B0"/>
    <w:rsid w:val="7C9016C3"/>
    <w:rsid w:val="7C911C66"/>
    <w:rsid w:val="7C9B9E9C"/>
    <w:rsid w:val="7CAA099A"/>
    <w:rsid w:val="7CCC53ED"/>
    <w:rsid w:val="7CDBDE87"/>
    <w:rsid w:val="7CDE8087"/>
    <w:rsid w:val="7D0B1AEA"/>
    <w:rsid w:val="7D6E20BE"/>
    <w:rsid w:val="7DC54C77"/>
    <w:rsid w:val="7DFB48CE"/>
    <w:rsid w:val="7E22AFA7"/>
    <w:rsid w:val="7E306C57"/>
    <w:rsid w:val="7E3354FB"/>
    <w:rsid w:val="7E38A9D9"/>
    <w:rsid w:val="7E605344"/>
    <w:rsid w:val="7E7D2252"/>
    <w:rsid w:val="7EAFFD87"/>
    <w:rsid w:val="7EC1AA48"/>
    <w:rsid w:val="7ED64F81"/>
    <w:rsid w:val="7EE37185"/>
    <w:rsid w:val="7EECBCB8"/>
    <w:rsid w:val="7F025DB5"/>
    <w:rsid w:val="7F09F11F"/>
    <w:rsid w:val="7F188734"/>
    <w:rsid w:val="7F1F870A"/>
    <w:rsid w:val="7F4B577F"/>
    <w:rsid w:val="7F601DF1"/>
    <w:rsid w:val="7F793F70"/>
    <w:rsid w:val="7F8AC8AE"/>
    <w:rsid w:val="7FA0C9B5"/>
    <w:rsid w:val="7FA4749D"/>
    <w:rsid w:val="7FCEC6BB"/>
    <w:rsid w:val="7FDC0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41F79F"/>
  <w15:docId w15:val="{02222D86-EEAC-46A3-BB5A-712A9666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52687"/>
    <w:pPr>
      <w:spacing w:after="0" w:line="240" w:lineRule="auto"/>
    </w:pPr>
    <w:rPr>
      <w:rFonts w:ascii="Times New Roman" w:eastAsia="Times New Roman" w:hAnsi="Times New Roman" w:cs="Times New Roman"/>
      <w:sz w:val="24"/>
      <w:szCs w:val="24"/>
      <w:lang w:eastAsia="en-US"/>
    </w:rPr>
  </w:style>
  <w:style w:type="paragraph" w:styleId="Nadpis1">
    <w:name w:val="heading 1"/>
    <w:basedOn w:val="Normln"/>
    <w:next w:val="Normln"/>
    <w:link w:val="Nadpis1Char"/>
    <w:rsid w:val="00E53CA1"/>
    <w:pPr>
      <w:keepNext/>
      <w:jc w:val="both"/>
      <w:outlineLvl w:val="0"/>
    </w:pPr>
    <w:rPr>
      <w:rFonts w:ascii="Futura Bk BT" w:hAnsi="Futura Bk BT"/>
      <w:b/>
      <w:bCs/>
      <w:color w:val="999999"/>
      <w:sz w:val="20"/>
    </w:rPr>
  </w:style>
  <w:style w:type="paragraph" w:styleId="Nadpis3">
    <w:name w:val="heading 3"/>
    <w:basedOn w:val="Normln"/>
    <w:next w:val="Normln"/>
    <w:link w:val="Nadpis3Char"/>
    <w:uiPriority w:val="9"/>
    <w:semiHidden/>
    <w:unhideWhenUsed/>
    <w:qFormat/>
    <w:rsid w:val="00E5338E"/>
    <w:pPr>
      <w:keepNext/>
      <w:keepLines/>
      <w:spacing w:before="40"/>
      <w:outlineLvl w:val="2"/>
    </w:pPr>
    <w:rPr>
      <w:rFonts w:asciiTheme="majorHAnsi" w:eastAsiaTheme="majorEastAsia" w:hAnsiTheme="majorHAnsi" w:cstheme="majorBidi"/>
      <w:color w:val="0F1B32"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63036"/>
    <w:pPr>
      <w:tabs>
        <w:tab w:val="center" w:pos="4680"/>
        <w:tab w:val="right" w:pos="9360"/>
      </w:tabs>
    </w:pPr>
  </w:style>
  <w:style w:type="character" w:customStyle="1" w:styleId="ZhlavChar">
    <w:name w:val="Záhlaví Char"/>
    <w:basedOn w:val="Standardnpsmoodstavce"/>
    <w:link w:val="Zhlav"/>
    <w:uiPriority w:val="99"/>
    <w:rsid w:val="00C63036"/>
  </w:style>
  <w:style w:type="paragraph" w:styleId="Zpat">
    <w:name w:val="footer"/>
    <w:basedOn w:val="Normln"/>
    <w:link w:val="ZpatChar"/>
    <w:uiPriority w:val="99"/>
    <w:unhideWhenUsed/>
    <w:rsid w:val="00C63036"/>
    <w:pPr>
      <w:tabs>
        <w:tab w:val="center" w:pos="4680"/>
        <w:tab w:val="right" w:pos="9360"/>
      </w:tabs>
    </w:pPr>
  </w:style>
  <w:style w:type="character" w:customStyle="1" w:styleId="ZpatChar">
    <w:name w:val="Zápatí Char"/>
    <w:basedOn w:val="Standardnpsmoodstavce"/>
    <w:link w:val="Zpat"/>
    <w:uiPriority w:val="99"/>
    <w:rsid w:val="00C63036"/>
  </w:style>
  <w:style w:type="paragraph" w:styleId="Textbubliny">
    <w:name w:val="Balloon Text"/>
    <w:basedOn w:val="Normln"/>
    <w:link w:val="TextbublinyChar"/>
    <w:uiPriority w:val="99"/>
    <w:semiHidden/>
    <w:unhideWhenUsed/>
    <w:rsid w:val="00C63036"/>
    <w:rPr>
      <w:rFonts w:ascii="Tahoma" w:hAnsi="Tahoma" w:cs="Tahoma"/>
      <w:sz w:val="16"/>
      <w:szCs w:val="16"/>
    </w:rPr>
  </w:style>
  <w:style w:type="character" w:customStyle="1" w:styleId="TextbublinyChar">
    <w:name w:val="Text bubliny Char"/>
    <w:basedOn w:val="Standardnpsmoodstavce"/>
    <w:link w:val="Textbubliny"/>
    <w:uiPriority w:val="99"/>
    <w:semiHidden/>
    <w:rsid w:val="00C63036"/>
    <w:rPr>
      <w:rFonts w:ascii="Tahoma" w:hAnsi="Tahoma" w:cs="Tahoma"/>
      <w:sz w:val="16"/>
      <w:szCs w:val="16"/>
    </w:rPr>
  </w:style>
  <w:style w:type="paragraph" w:customStyle="1" w:styleId="MainText">
    <w:name w:val="Main Text"/>
    <w:basedOn w:val="Normln"/>
    <w:rsid w:val="00C63036"/>
    <w:pPr>
      <w:spacing w:line="300" w:lineRule="exact"/>
      <w:ind w:left="120"/>
    </w:pPr>
    <w:rPr>
      <w:szCs w:val="20"/>
    </w:rPr>
  </w:style>
  <w:style w:type="character" w:styleId="Hypertextovodkaz">
    <w:name w:val="Hyperlink"/>
    <w:basedOn w:val="Standardnpsmoodstavce"/>
    <w:uiPriority w:val="99"/>
    <w:unhideWhenUsed/>
    <w:rsid w:val="00F81642"/>
    <w:rPr>
      <w:color w:val="80BBAD" w:themeColor="hyperlink"/>
      <w:u w:val="single"/>
    </w:rPr>
  </w:style>
  <w:style w:type="character" w:customStyle="1" w:styleId="Nadpis1Char">
    <w:name w:val="Nadpis 1 Char"/>
    <w:basedOn w:val="Standardnpsmoodstavce"/>
    <w:link w:val="Nadpis1"/>
    <w:rsid w:val="00E53CA1"/>
    <w:rPr>
      <w:rFonts w:ascii="Futura Bk BT" w:eastAsia="Times New Roman" w:hAnsi="Futura Bk BT" w:cs="Times New Roman"/>
      <w:b/>
      <w:bCs/>
      <w:color w:val="999999"/>
      <w:sz w:val="20"/>
      <w:szCs w:val="24"/>
      <w:lang w:eastAsia="en-US"/>
    </w:rPr>
  </w:style>
  <w:style w:type="character" w:customStyle="1" w:styleId="UnresolvedMention1">
    <w:name w:val="Unresolved Mention1"/>
    <w:basedOn w:val="Standardnpsmoodstavce"/>
    <w:uiPriority w:val="99"/>
    <w:semiHidden/>
    <w:unhideWhenUsed/>
    <w:rsid w:val="00685808"/>
    <w:rPr>
      <w:color w:val="808080"/>
      <w:shd w:val="clear" w:color="auto" w:fill="E6E6E6"/>
    </w:rPr>
  </w:style>
  <w:style w:type="paragraph" w:customStyle="1" w:styleId="BodyCopy">
    <w:name w:val="Body Copy"/>
    <w:basedOn w:val="Normln"/>
    <w:qFormat/>
    <w:rsid w:val="00F51DB7"/>
    <w:pPr>
      <w:autoSpaceDE w:val="0"/>
      <w:autoSpaceDN w:val="0"/>
      <w:adjustRightInd w:val="0"/>
    </w:pPr>
    <w:rPr>
      <w:color w:val="425254" w:themeColor="text1"/>
    </w:rPr>
  </w:style>
  <w:style w:type="paragraph" w:customStyle="1" w:styleId="Boilerplate">
    <w:name w:val="Boilerplate"/>
    <w:basedOn w:val="Normln"/>
    <w:rsid w:val="003B44F1"/>
    <w:pPr>
      <w:spacing w:line="240" w:lineRule="exact"/>
    </w:pPr>
    <w:rPr>
      <w:rFonts w:ascii="Calibre" w:eastAsia="Calibri" w:hAnsi="Calibre"/>
      <w:color w:val="7F8481" w:themeColor="accent5"/>
      <w:sz w:val="21"/>
      <w:szCs w:val="21"/>
    </w:rPr>
  </w:style>
  <w:style w:type="paragraph" w:customStyle="1" w:styleId="Subhead">
    <w:name w:val="Subhead"/>
    <w:basedOn w:val="Normln"/>
    <w:qFormat/>
    <w:rsid w:val="007E236C"/>
    <w:pPr>
      <w:jc w:val="center"/>
    </w:pPr>
    <w:rPr>
      <w:bCs/>
      <w:i/>
      <w:color w:val="425254" w:themeColor="text1"/>
    </w:rPr>
  </w:style>
  <w:style w:type="paragraph" w:customStyle="1" w:styleId="Headline">
    <w:name w:val="Headline"/>
    <w:basedOn w:val="Normln"/>
    <w:qFormat/>
    <w:rsid w:val="007E236C"/>
    <w:pPr>
      <w:jc w:val="center"/>
    </w:pPr>
    <w:rPr>
      <w:b/>
      <w:color w:val="425254" w:themeColor="text1"/>
      <w:sz w:val="28"/>
      <w:szCs w:val="28"/>
    </w:rPr>
  </w:style>
  <w:style w:type="paragraph" w:customStyle="1" w:styleId="Contact">
    <w:name w:val="Contact"/>
    <w:basedOn w:val="MainText"/>
    <w:qFormat/>
    <w:rsid w:val="003B44F1"/>
    <w:pPr>
      <w:ind w:left="0"/>
    </w:pPr>
    <w:rPr>
      <w:b/>
      <w:bCs/>
      <w:color w:val="425254" w:themeColor="text1"/>
      <w:szCs w:val="24"/>
    </w:rPr>
  </w:style>
  <w:style w:type="character" w:styleId="Odkaznakoment">
    <w:name w:val="annotation reference"/>
    <w:basedOn w:val="Standardnpsmoodstavce"/>
    <w:uiPriority w:val="99"/>
    <w:unhideWhenUsed/>
    <w:rsid w:val="007C1420"/>
    <w:rPr>
      <w:sz w:val="16"/>
      <w:szCs w:val="16"/>
    </w:rPr>
  </w:style>
  <w:style w:type="paragraph" w:styleId="Textkomente">
    <w:name w:val="annotation text"/>
    <w:basedOn w:val="Normln"/>
    <w:link w:val="TextkomenteChar"/>
    <w:uiPriority w:val="99"/>
    <w:unhideWhenUsed/>
    <w:rsid w:val="007C1420"/>
    <w:rPr>
      <w:sz w:val="20"/>
      <w:szCs w:val="20"/>
    </w:rPr>
  </w:style>
  <w:style w:type="character" w:customStyle="1" w:styleId="TextkomenteChar">
    <w:name w:val="Text komentáře Char"/>
    <w:basedOn w:val="Standardnpsmoodstavce"/>
    <w:link w:val="Textkomente"/>
    <w:uiPriority w:val="99"/>
    <w:rsid w:val="007C1420"/>
    <w:rPr>
      <w:rFonts w:ascii="Times New Roman" w:eastAsia="Times New Roman" w:hAnsi="Times New Roman" w:cs="Times New Roman"/>
      <w:sz w:val="20"/>
      <w:szCs w:val="20"/>
      <w:lang w:eastAsia="en-US"/>
    </w:rPr>
  </w:style>
  <w:style w:type="paragraph" w:styleId="Pedmtkomente">
    <w:name w:val="annotation subject"/>
    <w:basedOn w:val="Textkomente"/>
    <w:next w:val="Textkomente"/>
    <w:link w:val="PedmtkomenteChar"/>
    <w:uiPriority w:val="99"/>
    <w:semiHidden/>
    <w:unhideWhenUsed/>
    <w:rsid w:val="007C1420"/>
    <w:rPr>
      <w:b/>
      <w:bCs/>
    </w:rPr>
  </w:style>
  <w:style w:type="character" w:customStyle="1" w:styleId="PedmtkomenteChar">
    <w:name w:val="Předmět komentáře Char"/>
    <w:basedOn w:val="TextkomenteChar"/>
    <w:link w:val="Pedmtkomente"/>
    <w:uiPriority w:val="99"/>
    <w:semiHidden/>
    <w:rsid w:val="007C1420"/>
    <w:rPr>
      <w:rFonts w:ascii="Times New Roman" w:eastAsia="Times New Roman" w:hAnsi="Times New Roman" w:cs="Times New Roman"/>
      <w:b/>
      <w:bCs/>
      <w:sz w:val="20"/>
      <w:szCs w:val="20"/>
      <w:lang w:eastAsia="en-US"/>
    </w:rPr>
  </w:style>
  <w:style w:type="character" w:customStyle="1" w:styleId="normaltextrun">
    <w:name w:val="normaltextrun"/>
    <w:rsid w:val="003B0B9B"/>
  </w:style>
  <w:style w:type="paragraph" w:styleId="Textpoznpodarou">
    <w:name w:val="footnote text"/>
    <w:basedOn w:val="Normln"/>
    <w:link w:val="TextpoznpodarouChar"/>
    <w:uiPriority w:val="99"/>
    <w:rsid w:val="00D43EBE"/>
    <w:rPr>
      <w:sz w:val="20"/>
      <w:szCs w:val="20"/>
    </w:rPr>
  </w:style>
  <w:style w:type="character" w:customStyle="1" w:styleId="TextpoznpodarouChar">
    <w:name w:val="Text pozn. pod čarou Char"/>
    <w:basedOn w:val="Standardnpsmoodstavce"/>
    <w:link w:val="Textpoznpodarou"/>
    <w:uiPriority w:val="99"/>
    <w:rsid w:val="00D43EBE"/>
    <w:rPr>
      <w:rFonts w:ascii="Times New Roman" w:eastAsia="Times New Roman" w:hAnsi="Times New Roman" w:cs="Times New Roman"/>
      <w:sz w:val="20"/>
      <w:szCs w:val="20"/>
      <w:lang w:eastAsia="en-US"/>
    </w:rPr>
  </w:style>
  <w:style w:type="character" w:styleId="Znakapoznpodarou">
    <w:name w:val="footnote reference"/>
    <w:uiPriority w:val="99"/>
    <w:rsid w:val="00D43EBE"/>
    <w:rPr>
      <w:vertAlign w:val="superscript"/>
    </w:rPr>
  </w:style>
  <w:style w:type="paragraph" w:styleId="Odstavecseseznamem">
    <w:name w:val="List Paragraph"/>
    <w:basedOn w:val="Normln"/>
    <w:uiPriority w:val="34"/>
    <w:qFormat/>
    <w:rsid w:val="007678F4"/>
    <w:pPr>
      <w:ind w:left="720"/>
    </w:pPr>
    <w:rPr>
      <w:rFonts w:ascii="Calibri" w:eastAsiaTheme="minorHAnsi" w:hAnsi="Calibri" w:cs="Calibri"/>
      <w:sz w:val="22"/>
      <w:szCs w:val="22"/>
      <w:lang w:val="cs-CZ"/>
    </w:rPr>
  </w:style>
  <w:style w:type="paragraph" w:styleId="Revize">
    <w:name w:val="Revision"/>
    <w:hidden/>
    <w:uiPriority w:val="99"/>
    <w:semiHidden/>
    <w:rsid w:val="00CA2436"/>
    <w:pPr>
      <w:spacing w:after="0" w:line="240" w:lineRule="auto"/>
    </w:pPr>
    <w:rPr>
      <w:rFonts w:ascii="Times New Roman" w:eastAsia="Times New Roman" w:hAnsi="Times New Roman" w:cs="Times New Roman"/>
      <w:sz w:val="24"/>
      <w:szCs w:val="24"/>
      <w:lang w:eastAsia="en-US"/>
    </w:rPr>
  </w:style>
  <w:style w:type="character" w:customStyle="1" w:styleId="search-term-highlight">
    <w:name w:val="search-term-highlight"/>
    <w:basedOn w:val="Standardnpsmoodstavce"/>
    <w:rsid w:val="007A4FA0"/>
  </w:style>
  <w:style w:type="character" w:styleId="Siln">
    <w:name w:val="Strong"/>
    <w:basedOn w:val="Standardnpsmoodstavce"/>
    <w:uiPriority w:val="22"/>
    <w:qFormat/>
    <w:rsid w:val="007A4FA0"/>
    <w:rPr>
      <w:b/>
      <w:bCs/>
    </w:rPr>
  </w:style>
  <w:style w:type="character" w:styleId="Zdraznn">
    <w:name w:val="Emphasis"/>
    <w:basedOn w:val="Standardnpsmoodstavce"/>
    <w:uiPriority w:val="20"/>
    <w:qFormat/>
    <w:rsid w:val="00E5338E"/>
    <w:rPr>
      <w:i/>
      <w:iCs/>
    </w:rPr>
  </w:style>
  <w:style w:type="character" w:customStyle="1" w:styleId="Nadpis3Char">
    <w:name w:val="Nadpis 3 Char"/>
    <w:basedOn w:val="Standardnpsmoodstavce"/>
    <w:link w:val="Nadpis3"/>
    <w:uiPriority w:val="9"/>
    <w:semiHidden/>
    <w:rsid w:val="00E5338E"/>
    <w:rPr>
      <w:rFonts w:asciiTheme="majorHAnsi" w:eastAsiaTheme="majorEastAsia" w:hAnsiTheme="majorHAnsi" w:cstheme="majorBidi"/>
      <w:color w:val="0F1B32" w:themeColor="accent1" w:themeShade="7F"/>
      <w:sz w:val="24"/>
      <w:szCs w:val="24"/>
      <w:lang w:eastAsia="en-US"/>
    </w:rPr>
  </w:style>
  <w:style w:type="paragraph" w:customStyle="1" w:styleId="paragraph">
    <w:name w:val="paragraph"/>
    <w:basedOn w:val="Normln"/>
    <w:rsid w:val="004F5891"/>
    <w:pPr>
      <w:spacing w:before="100" w:beforeAutospacing="1" w:after="100" w:afterAutospacing="1"/>
    </w:pPr>
    <w:rPr>
      <w:lang w:val="cs-CZ" w:eastAsia="cs-CZ"/>
    </w:rPr>
  </w:style>
  <w:style w:type="character" w:customStyle="1" w:styleId="spellingerror">
    <w:name w:val="spellingerror"/>
    <w:basedOn w:val="Standardnpsmoodstavce"/>
    <w:rsid w:val="004F5891"/>
  </w:style>
  <w:style w:type="character" w:customStyle="1" w:styleId="scxw106638316">
    <w:name w:val="scxw106638316"/>
    <w:basedOn w:val="Standardnpsmoodstavce"/>
    <w:rsid w:val="004F5891"/>
  </w:style>
  <w:style w:type="character" w:customStyle="1" w:styleId="eop">
    <w:name w:val="eop"/>
    <w:basedOn w:val="Standardnpsmoodstavce"/>
    <w:rsid w:val="004F5891"/>
  </w:style>
  <w:style w:type="character" w:customStyle="1" w:styleId="tabchar">
    <w:name w:val="tabchar"/>
    <w:basedOn w:val="Standardnpsmoodstavce"/>
    <w:rsid w:val="004F5891"/>
  </w:style>
  <w:style w:type="character" w:styleId="Nevyeenzmnka">
    <w:name w:val="Unresolved Mention"/>
    <w:basedOn w:val="Standardnpsmoodstavce"/>
    <w:uiPriority w:val="99"/>
    <w:semiHidden/>
    <w:unhideWhenUsed/>
    <w:rsid w:val="00301975"/>
    <w:rPr>
      <w:color w:val="605E5C"/>
      <w:shd w:val="clear" w:color="auto" w:fill="E1DFDD"/>
    </w:rPr>
  </w:style>
  <w:style w:type="character" w:styleId="Sledovanodkaz">
    <w:name w:val="FollowedHyperlink"/>
    <w:basedOn w:val="Standardnpsmoodstavce"/>
    <w:uiPriority w:val="99"/>
    <w:semiHidden/>
    <w:unhideWhenUsed/>
    <w:rsid w:val="00AB5429"/>
    <w:rPr>
      <w:color w:val="CAD1D3" w:themeColor="followedHyperlink"/>
      <w:u w:val="single"/>
    </w:rPr>
  </w:style>
  <w:style w:type="character" w:customStyle="1" w:styleId="scxw186059696">
    <w:name w:val="scxw186059696"/>
    <w:basedOn w:val="Standardnpsmoodstavce"/>
    <w:rsid w:val="00AA166A"/>
  </w:style>
  <w:style w:type="paragraph" w:customStyle="1" w:styleId="pf0">
    <w:name w:val="pf0"/>
    <w:basedOn w:val="Normln"/>
    <w:rsid w:val="00DB0480"/>
    <w:pPr>
      <w:spacing w:before="100" w:beforeAutospacing="1" w:after="100" w:afterAutospacing="1"/>
    </w:pPr>
    <w:rPr>
      <w:lang w:val="cs-CZ" w:eastAsia="cs-CZ"/>
    </w:rPr>
  </w:style>
  <w:style w:type="character" w:customStyle="1" w:styleId="cf01">
    <w:name w:val="cf01"/>
    <w:basedOn w:val="Standardnpsmoodstavce"/>
    <w:rsid w:val="00DB0480"/>
    <w:rPr>
      <w:rFonts w:ascii="Segoe UI" w:hAnsi="Segoe UI" w:cs="Segoe UI" w:hint="default"/>
      <w:sz w:val="18"/>
      <w:szCs w:val="18"/>
    </w:rPr>
  </w:style>
  <w:style w:type="paragraph" w:styleId="Nzev">
    <w:name w:val="Title"/>
    <w:basedOn w:val="Normln"/>
    <w:next w:val="Normln"/>
    <w:link w:val="NzevChar"/>
    <w:uiPriority w:val="10"/>
    <w:qFormat/>
    <w:rsid w:val="006D25C1"/>
    <w:pPr>
      <w:spacing w:after="80"/>
      <w:contextualSpacing/>
    </w:pPr>
    <w:rPr>
      <w:rFonts w:asciiTheme="majorHAnsi" w:eastAsiaTheme="majorEastAsia" w:hAnsiTheme="majorHAnsi" w:cstheme="majorBidi"/>
      <w:spacing w:val="-10"/>
      <w:kern w:val="28"/>
      <w:sz w:val="56"/>
      <w:szCs w:val="56"/>
      <w:lang w:val="cs-CZ"/>
      <w14:ligatures w14:val="standardContextual"/>
    </w:rPr>
  </w:style>
  <w:style w:type="character" w:customStyle="1" w:styleId="NzevChar">
    <w:name w:val="Název Char"/>
    <w:basedOn w:val="Standardnpsmoodstavce"/>
    <w:link w:val="Nzev"/>
    <w:uiPriority w:val="10"/>
    <w:rsid w:val="006D25C1"/>
    <w:rPr>
      <w:rFonts w:asciiTheme="majorHAnsi" w:eastAsiaTheme="majorEastAsia" w:hAnsiTheme="majorHAnsi" w:cstheme="majorBidi"/>
      <w:spacing w:val="-10"/>
      <w:kern w:val="28"/>
      <w:sz w:val="56"/>
      <w:szCs w:val="56"/>
      <w:lang w:val="cs-CZ"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76855">
      <w:bodyDiv w:val="1"/>
      <w:marLeft w:val="0"/>
      <w:marRight w:val="0"/>
      <w:marTop w:val="0"/>
      <w:marBottom w:val="0"/>
      <w:divBdr>
        <w:top w:val="none" w:sz="0" w:space="0" w:color="auto"/>
        <w:left w:val="none" w:sz="0" w:space="0" w:color="auto"/>
        <w:bottom w:val="none" w:sz="0" w:space="0" w:color="auto"/>
        <w:right w:val="none" w:sz="0" w:space="0" w:color="auto"/>
      </w:divBdr>
      <w:divsChild>
        <w:div w:id="906652836">
          <w:marLeft w:val="0"/>
          <w:marRight w:val="0"/>
          <w:marTop w:val="0"/>
          <w:marBottom w:val="0"/>
          <w:divBdr>
            <w:top w:val="none" w:sz="0" w:space="0" w:color="auto"/>
            <w:left w:val="none" w:sz="0" w:space="0" w:color="auto"/>
            <w:bottom w:val="none" w:sz="0" w:space="0" w:color="auto"/>
            <w:right w:val="none" w:sz="0" w:space="0" w:color="auto"/>
          </w:divBdr>
          <w:divsChild>
            <w:div w:id="1907645204">
              <w:marLeft w:val="-75"/>
              <w:marRight w:val="0"/>
              <w:marTop w:val="30"/>
              <w:marBottom w:val="30"/>
              <w:divBdr>
                <w:top w:val="none" w:sz="0" w:space="0" w:color="auto"/>
                <w:left w:val="none" w:sz="0" w:space="0" w:color="auto"/>
                <w:bottom w:val="none" w:sz="0" w:space="0" w:color="auto"/>
                <w:right w:val="none" w:sz="0" w:space="0" w:color="auto"/>
              </w:divBdr>
              <w:divsChild>
                <w:div w:id="397291159">
                  <w:marLeft w:val="0"/>
                  <w:marRight w:val="0"/>
                  <w:marTop w:val="0"/>
                  <w:marBottom w:val="0"/>
                  <w:divBdr>
                    <w:top w:val="none" w:sz="0" w:space="0" w:color="auto"/>
                    <w:left w:val="none" w:sz="0" w:space="0" w:color="auto"/>
                    <w:bottom w:val="none" w:sz="0" w:space="0" w:color="auto"/>
                    <w:right w:val="none" w:sz="0" w:space="0" w:color="auto"/>
                  </w:divBdr>
                  <w:divsChild>
                    <w:div w:id="1654483562">
                      <w:marLeft w:val="0"/>
                      <w:marRight w:val="0"/>
                      <w:marTop w:val="0"/>
                      <w:marBottom w:val="0"/>
                      <w:divBdr>
                        <w:top w:val="none" w:sz="0" w:space="0" w:color="auto"/>
                        <w:left w:val="none" w:sz="0" w:space="0" w:color="auto"/>
                        <w:bottom w:val="none" w:sz="0" w:space="0" w:color="auto"/>
                        <w:right w:val="none" w:sz="0" w:space="0" w:color="auto"/>
                      </w:divBdr>
                    </w:div>
                  </w:divsChild>
                </w:div>
                <w:div w:id="214851553">
                  <w:marLeft w:val="0"/>
                  <w:marRight w:val="0"/>
                  <w:marTop w:val="0"/>
                  <w:marBottom w:val="0"/>
                  <w:divBdr>
                    <w:top w:val="none" w:sz="0" w:space="0" w:color="auto"/>
                    <w:left w:val="none" w:sz="0" w:space="0" w:color="auto"/>
                    <w:bottom w:val="none" w:sz="0" w:space="0" w:color="auto"/>
                    <w:right w:val="none" w:sz="0" w:space="0" w:color="auto"/>
                  </w:divBdr>
                  <w:divsChild>
                    <w:div w:id="2095927739">
                      <w:marLeft w:val="0"/>
                      <w:marRight w:val="0"/>
                      <w:marTop w:val="0"/>
                      <w:marBottom w:val="0"/>
                      <w:divBdr>
                        <w:top w:val="none" w:sz="0" w:space="0" w:color="auto"/>
                        <w:left w:val="none" w:sz="0" w:space="0" w:color="auto"/>
                        <w:bottom w:val="none" w:sz="0" w:space="0" w:color="auto"/>
                        <w:right w:val="none" w:sz="0" w:space="0" w:color="auto"/>
                      </w:divBdr>
                    </w:div>
                  </w:divsChild>
                </w:div>
                <w:div w:id="1996301079">
                  <w:marLeft w:val="0"/>
                  <w:marRight w:val="0"/>
                  <w:marTop w:val="0"/>
                  <w:marBottom w:val="0"/>
                  <w:divBdr>
                    <w:top w:val="none" w:sz="0" w:space="0" w:color="auto"/>
                    <w:left w:val="none" w:sz="0" w:space="0" w:color="auto"/>
                    <w:bottom w:val="none" w:sz="0" w:space="0" w:color="auto"/>
                    <w:right w:val="none" w:sz="0" w:space="0" w:color="auto"/>
                  </w:divBdr>
                  <w:divsChild>
                    <w:div w:id="1544714065">
                      <w:marLeft w:val="0"/>
                      <w:marRight w:val="0"/>
                      <w:marTop w:val="0"/>
                      <w:marBottom w:val="0"/>
                      <w:divBdr>
                        <w:top w:val="none" w:sz="0" w:space="0" w:color="auto"/>
                        <w:left w:val="none" w:sz="0" w:space="0" w:color="auto"/>
                        <w:bottom w:val="none" w:sz="0" w:space="0" w:color="auto"/>
                        <w:right w:val="none" w:sz="0" w:space="0" w:color="auto"/>
                      </w:divBdr>
                    </w:div>
                  </w:divsChild>
                </w:div>
                <w:div w:id="24209902">
                  <w:marLeft w:val="0"/>
                  <w:marRight w:val="0"/>
                  <w:marTop w:val="0"/>
                  <w:marBottom w:val="0"/>
                  <w:divBdr>
                    <w:top w:val="none" w:sz="0" w:space="0" w:color="auto"/>
                    <w:left w:val="none" w:sz="0" w:space="0" w:color="auto"/>
                    <w:bottom w:val="none" w:sz="0" w:space="0" w:color="auto"/>
                    <w:right w:val="none" w:sz="0" w:space="0" w:color="auto"/>
                  </w:divBdr>
                  <w:divsChild>
                    <w:div w:id="785346544">
                      <w:marLeft w:val="0"/>
                      <w:marRight w:val="0"/>
                      <w:marTop w:val="0"/>
                      <w:marBottom w:val="0"/>
                      <w:divBdr>
                        <w:top w:val="none" w:sz="0" w:space="0" w:color="auto"/>
                        <w:left w:val="none" w:sz="0" w:space="0" w:color="auto"/>
                        <w:bottom w:val="none" w:sz="0" w:space="0" w:color="auto"/>
                        <w:right w:val="none" w:sz="0" w:space="0" w:color="auto"/>
                      </w:divBdr>
                    </w:div>
                  </w:divsChild>
                </w:div>
                <w:div w:id="247931564">
                  <w:marLeft w:val="0"/>
                  <w:marRight w:val="0"/>
                  <w:marTop w:val="0"/>
                  <w:marBottom w:val="0"/>
                  <w:divBdr>
                    <w:top w:val="none" w:sz="0" w:space="0" w:color="auto"/>
                    <w:left w:val="none" w:sz="0" w:space="0" w:color="auto"/>
                    <w:bottom w:val="none" w:sz="0" w:space="0" w:color="auto"/>
                    <w:right w:val="none" w:sz="0" w:space="0" w:color="auto"/>
                  </w:divBdr>
                  <w:divsChild>
                    <w:div w:id="154146251">
                      <w:marLeft w:val="0"/>
                      <w:marRight w:val="0"/>
                      <w:marTop w:val="0"/>
                      <w:marBottom w:val="0"/>
                      <w:divBdr>
                        <w:top w:val="none" w:sz="0" w:space="0" w:color="auto"/>
                        <w:left w:val="none" w:sz="0" w:space="0" w:color="auto"/>
                        <w:bottom w:val="none" w:sz="0" w:space="0" w:color="auto"/>
                        <w:right w:val="none" w:sz="0" w:space="0" w:color="auto"/>
                      </w:divBdr>
                    </w:div>
                  </w:divsChild>
                </w:div>
                <w:div w:id="1826193347">
                  <w:marLeft w:val="0"/>
                  <w:marRight w:val="0"/>
                  <w:marTop w:val="0"/>
                  <w:marBottom w:val="0"/>
                  <w:divBdr>
                    <w:top w:val="none" w:sz="0" w:space="0" w:color="auto"/>
                    <w:left w:val="none" w:sz="0" w:space="0" w:color="auto"/>
                    <w:bottom w:val="none" w:sz="0" w:space="0" w:color="auto"/>
                    <w:right w:val="none" w:sz="0" w:space="0" w:color="auto"/>
                  </w:divBdr>
                  <w:divsChild>
                    <w:div w:id="647055391">
                      <w:marLeft w:val="0"/>
                      <w:marRight w:val="0"/>
                      <w:marTop w:val="0"/>
                      <w:marBottom w:val="0"/>
                      <w:divBdr>
                        <w:top w:val="none" w:sz="0" w:space="0" w:color="auto"/>
                        <w:left w:val="none" w:sz="0" w:space="0" w:color="auto"/>
                        <w:bottom w:val="none" w:sz="0" w:space="0" w:color="auto"/>
                        <w:right w:val="none" w:sz="0" w:space="0" w:color="auto"/>
                      </w:divBdr>
                    </w:div>
                  </w:divsChild>
                </w:div>
                <w:div w:id="982075790">
                  <w:marLeft w:val="0"/>
                  <w:marRight w:val="0"/>
                  <w:marTop w:val="0"/>
                  <w:marBottom w:val="0"/>
                  <w:divBdr>
                    <w:top w:val="none" w:sz="0" w:space="0" w:color="auto"/>
                    <w:left w:val="none" w:sz="0" w:space="0" w:color="auto"/>
                    <w:bottom w:val="none" w:sz="0" w:space="0" w:color="auto"/>
                    <w:right w:val="none" w:sz="0" w:space="0" w:color="auto"/>
                  </w:divBdr>
                  <w:divsChild>
                    <w:div w:id="405802250">
                      <w:marLeft w:val="0"/>
                      <w:marRight w:val="0"/>
                      <w:marTop w:val="0"/>
                      <w:marBottom w:val="0"/>
                      <w:divBdr>
                        <w:top w:val="none" w:sz="0" w:space="0" w:color="auto"/>
                        <w:left w:val="none" w:sz="0" w:space="0" w:color="auto"/>
                        <w:bottom w:val="none" w:sz="0" w:space="0" w:color="auto"/>
                        <w:right w:val="none" w:sz="0" w:space="0" w:color="auto"/>
                      </w:divBdr>
                    </w:div>
                  </w:divsChild>
                </w:div>
                <w:div w:id="1840076314">
                  <w:marLeft w:val="0"/>
                  <w:marRight w:val="0"/>
                  <w:marTop w:val="0"/>
                  <w:marBottom w:val="0"/>
                  <w:divBdr>
                    <w:top w:val="none" w:sz="0" w:space="0" w:color="auto"/>
                    <w:left w:val="none" w:sz="0" w:space="0" w:color="auto"/>
                    <w:bottom w:val="none" w:sz="0" w:space="0" w:color="auto"/>
                    <w:right w:val="none" w:sz="0" w:space="0" w:color="auto"/>
                  </w:divBdr>
                  <w:divsChild>
                    <w:div w:id="1907836776">
                      <w:marLeft w:val="0"/>
                      <w:marRight w:val="0"/>
                      <w:marTop w:val="0"/>
                      <w:marBottom w:val="0"/>
                      <w:divBdr>
                        <w:top w:val="none" w:sz="0" w:space="0" w:color="auto"/>
                        <w:left w:val="none" w:sz="0" w:space="0" w:color="auto"/>
                        <w:bottom w:val="none" w:sz="0" w:space="0" w:color="auto"/>
                        <w:right w:val="none" w:sz="0" w:space="0" w:color="auto"/>
                      </w:divBdr>
                    </w:div>
                  </w:divsChild>
                </w:div>
                <w:div w:id="253518156">
                  <w:marLeft w:val="0"/>
                  <w:marRight w:val="0"/>
                  <w:marTop w:val="0"/>
                  <w:marBottom w:val="0"/>
                  <w:divBdr>
                    <w:top w:val="none" w:sz="0" w:space="0" w:color="auto"/>
                    <w:left w:val="none" w:sz="0" w:space="0" w:color="auto"/>
                    <w:bottom w:val="none" w:sz="0" w:space="0" w:color="auto"/>
                    <w:right w:val="none" w:sz="0" w:space="0" w:color="auto"/>
                  </w:divBdr>
                  <w:divsChild>
                    <w:div w:id="1194073194">
                      <w:marLeft w:val="0"/>
                      <w:marRight w:val="0"/>
                      <w:marTop w:val="0"/>
                      <w:marBottom w:val="0"/>
                      <w:divBdr>
                        <w:top w:val="none" w:sz="0" w:space="0" w:color="auto"/>
                        <w:left w:val="none" w:sz="0" w:space="0" w:color="auto"/>
                        <w:bottom w:val="none" w:sz="0" w:space="0" w:color="auto"/>
                        <w:right w:val="none" w:sz="0" w:space="0" w:color="auto"/>
                      </w:divBdr>
                    </w:div>
                  </w:divsChild>
                </w:div>
                <w:div w:id="1529371251">
                  <w:marLeft w:val="0"/>
                  <w:marRight w:val="0"/>
                  <w:marTop w:val="0"/>
                  <w:marBottom w:val="0"/>
                  <w:divBdr>
                    <w:top w:val="none" w:sz="0" w:space="0" w:color="auto"/>
                    <w:left w:val="none" w:sz="0" w:space="0" w:color="auto"/>
                    <w:bottom w:val="none" w:sz="0" w:space="0" w:color="auto"/>
                    <w:right w:val="none" w:sz="0" w:space="0" w:color="auto"/>
                  </w:divBdr>
                  <w:divsChild>
                    <w:div w:id="1058212363">
                      <w:marLeft w:val="0"/>
                      <w:marRight w:val="0"/>
                      <w:marTop w:val="0"/>
                      <w:marBottom w:val="0"/>
                      <w:divBdr>
                        <w:top w:val="none" w:sz="0" w:space="0" w:color="auto"/>
                        <w:left w:val="none" w:sz="0" w:space="0" w:color="auto"/>
                        <w:bottom w:val="none" w:sz="0" w:space="0" w:color="auto"/>
                        <w:right w:val="none" w:sz="0" w:space="0" w:color="auto"/>
                      </w:divBdr>
                    </w:div>
                  </w:divsChild>
                </w:div>
                <w:div w:id="138307776">
                  <w:marLeft w:val="0"/>
                  <w:marRight w:val="0"/>
                  <w:marTop w:val="0"/>
                  <w:marBottom w:val="0"/>
                  <w:divBdr>
                    <w:top w:val="none" w:sz="0" w:space="0" w:color="auto"/>
                    <w:left w:val="none" w:sz="0" w:space="0" w:color="auto"/>
                    <w:bottom w:val="none" w:sz="0" w:space="0" w:color="auto"/>
                    <w:right w:val="none" w:sz="0" w:space="0" w:color="auto"/>
                  </w:divBdr>
                  <w:divsChild>
                    <w:div w:id="553393921">
                      <w:marLeft w:val="0"/>
                      <w:marRight w:val="0"/>
                      <w:marTop w:val="0"/>
                      <w:marBottom w:val="0"/>
                      <w:divBdr>
                        <w:top w:val="none" w:sz="0" w:space="0" w:color="auto"/>
                        <w:left w:val="none" w:sz="0" w:space="0" w:color="auto"/>
                        <w:bottom w:val="none" w:sz="0" w:space="0" w:color="auto"/>
                        <w:right w:val="none" w:sz="0" w:space="0" w:color="auto"/>
                      </w:divBdr>
                    </w:div>
                  </w:divsChild>
                </w:div>
                <w:div w:id="2071228081">
                  <w:marLeft w:val="0"/>
                  <w:marRight w:val="0"/>
                  <w:marTop w:val="0"/>
                  <w:marBottom w:val="0"/>
                  <w:divBdr>
                    <w:top w:val="none" w:sz="0" w:space="0" w:color="auto"/>
                    <w:left w:val="none" w:sz="0" w:space="0" w:color="auto"/>
                    <w:bottom w:val="none" w:sz="0" w:space="0" w:color="auto"/>
                    <w:right w:val="none" w:sz="0" w:space="0" w:color="auto"/>
                  </w:divBdr>
                  <w:divsChild>
                    <w:div w:id="790586555">
                      <w:marLeft w:val="0"/>
                      <w:marRight w:val="0"/>
                      <w:marTop w:val="0"/>
                      <w:marBottom w:val="0"/>
                      <w:divBdr>
                        <w:top w:val="none" w:sz="0" w:space="0" w:color="auto"/>
                        <w:left w:val="none" w:sz="0" w:space="0" w:color="auto"/>
                        <w:bottom w:val="none" w:sz="0" w:space="0" w:color="auto"/>
                        <w:right w:val="none" w:sz="0" w:space="0" w:color="auto"/>
                      </w:divBdr>
                    </w:div>
                  </w:divsChild>
                </w:div>
                <w:div w:id="1890994424">
                  <w:marLeft w:val="0"/>
                  <w:marRight w:val="0"/>
                  <w:marTop w:val="0"/>
                  <w:marBottom w:val="0"/>
                  <w:divBdr>
                    <w:top w:val="none" w:sz="0" w:space="0" w:color="auto"/>
                    <w:left w:val="none" w:sz="0" w:space="0" w:color="auto"/>
                    <w:bottom w:val="none" w:sz="0" w:space="0" w:color="auto"/>
                    <w:right w:val="none" w:sz="0" w:space="0" w:color="auto"/>
                  </w:divBdr>
                  <w:divsChild>
                    <w:div w:id="470750993">
                      <w:marLeft w:val="0"/>
                      <w:marRight w:val="0"/>
                      <w:marTop w:val="0"/>
                      <w:marBottom w:val="0"/>
                      <w:divBdr>
                        <w:top w:val="none" w:sz="0" w:space="0" w:color="auto"/>
                        <w:left w:val="none" w:sz="0" w:space="0" w:color="auto"/>
                        <w:bottom w:val="none" w:sz="0" w:space="0" w:color="auto"/>
                        <w:right w:val="none" w:sz="0" w:space="0" w:color="auto"/>
                      </w:divBdr>
                    </w:div>
                  </w:divsChild>
                </w:div>
                <w:div w:id="1626690231">
                  <w:marLeft w:val="0"/>
                  <w:marRight w:val="0"/>
                  <w:marTop w:val="0"/>
                  <w:marBottom w:val="0"/>
                  <w:divBdr>
                    <w:top w:val="none" w:sz="0" w:space="0" w:color="auto"/>
                    <w:left w:val="none" w:sz="0" w:space="0" w:color="auto"/>
                    <w:bottom w:val="none" w:sz="0" w:space="0" w:color="auto"/>
                    <w:right w:val="none" w:sz="0" w:space="0" w:color="auto"/>
                  </w:divBdr>
                  <w:divsChild>
                    <w:div w:id="18892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97152">
          <w:marLeft w:val="0"/>
          <w:marRight w:val="0"/>
          <w:marTop w:val="0"/>
          <w:marBottom w:val="0"/>
          <w:divBdr>
            <w:top w:val="none" w:sz="0" w:space="0" w:color="auto"/>
            <w:left w:val="none" w:sz="0" w:space="0" w:color="auto"/>
            <w:bottom w:val="none" w:sz="0" w:space="0" w:color="auto"/>
            <w:right w:val="none" w:sz="0" w:space="0" w:color="auto"/>
          </w:divBdr>
        </w:div>
        <w:div w:id="317535922">
          <w:marLeft w:val="0"/>
          <w:marRight w:val="0"/>
          <w:marTop w:val="0"/>
          <w:marBottom w:val="0"/>
          <w:divBdr>
            <w:top w:val="none" w:sz="0" w:space="0" w:color="auto"/>
            <w:left w:val="none" w:sz="0" w:space="0" w:color="auto"/>
            <w:bottom w:val="none" w:sz="0" w:space="0" w:color="auto"/>
            <w:right w:val="none" w:sz="0" w:space="0" w:color="auto"/>
          </w:divBdr>
        </w:div>
        <w:div w:id="1684159792">
          <w:marLeft w:val="0"/>
          <w:marRight w:val="0"/>
          <w:marTop w:val="0"/>
          <w:marBottom w:val="0"/>
          <w:divBdr>
            <w:top w:val="none" w:sz="0" w:space="0" w:color="auto"/>
            <w:left w:val="none" w:sz="0" w:space="0" w:color="auto"/>
            <w:bottom w:val="none" w:sz="0" w:space="0" w:color="auto"/>
            <w:right w:val="none" w:sz="0" w:space="0" w:color="auto"/>
          </w:divBdr>
        </w:div>
        <w:div w:id="1844588652">
          <w:marLeft w:val="0"/>
          <w:marRight w:val="0"/>
          <w:marTop w:val="0"/>
          <w:marBottom w:val="0"/>
          <w:divBdr>
            <w:top w:val="none" w:sz="0" w:space="0" w:color="auto"/>
            <w:left w:val="none" w:sz="0" w:space="0" w:color="auto"/>
            <w:bottom w:val="none" w:sz="0" w:space="0" w:color="auto"/>
            <w:right w:val="none" w:sz="0" w:space="0" w:color="auto"/>
          </w:divBdr>
        </w:div>
        <w:div w:id="797527855">
          <w:marLeft w:val="0"/>
          <w:marRight w:val="0"/>
          <w:marTop w:val="0"/>
          <w:marBottom w:val="0"/>
          <w:divBdr>
            <w:top w:val="none" w:sz="0" w:space="0" w:color="auto"/>
            <w:left w:val="none" w:sz="0" w:space="0" w:color="auto"/>
            <w:bottom w:val="none" w:sz="0" w:space="0" w:color="auto"/>
            <w:right w:val="none" w:sz="0" w:space="0" w:color="auto"/>
          </w:divBdr>
        </w:div>
        <w:div w:id="1437866998">
          <w:marLeft w:val="0"/>
          <w:marRight w:val="0"/>
          <w:marTop w:val="0"/>
          <w:marBottom w:val="0"/>
          <w:divBdr>
            <w:top w:val="none" w:sz="0" w:space="0" w:color="auto"/>
            <w:left w:val="none" w:sz="0" w:space="0" w:color="auto"/>
            <w:bottom w:val="none" w:sz="0" w:space="0" w:color="auto"/>
            <w:right w:val="none" w:sz="0" w:space="0" w:color="auto"/>
          </w:divBdr>
        </w:div>
        <w:div w:id="1263611467">
          <w:marLeft w:val="0"/>
          <w:marRight w:val="0"/>
          <w:marTop w:val="0"/>
          <w:marBottom w:val="0"/>
          <w:divBdr>
            <w:top w:val="none" w:sz="0" w:space="0" w:color="auto"/>
            <w:left w:val="none" w:sz="0" w:space="0" w:color="auto"/>
            <w:bottom w:val="none" w:sz="0" w:space="0" w:color="auto"/>
            <w:right w:val="none" w:sz="0" w:space="0" w:color="auto"/>
          </w:divBdr>
        </w:div>
      </w:divsChild>
    </w:div>
    <w:div w:id="256719138">
      <w:bodyDiv w:val="1"/>
      <w:marLeft w:val="0"/>
      <w:marRight w:val="0"/>
      <w:marTop w:val="0"/>
      <w:marBottom w:val="0"/>
      <w:divBdr>
        <w:top w:val="none" w:sz="0" w:space="0" w:color="auto"/>
        <w:left w:val="none" w:sz="0" w:space="0" w:color="auto"/>
        <w:bottom w:val="none" w:sz="0" w:space="0" w:color="auto"/>
        <w:right w:val="none" w:sz="0" w:space="0" w:color="auto"/>
      </w:divBdr>
      <w:divsChild>
        <w:div w:id="748308072">
          <w:marLeft w:val="0"/>
          <w:marRight w:val="0"/>
          <w:marTop w:val="0"/>
          <w:marBottom w:val="0"/>
          <w:divBdr>
            <w:top w:val="none" w:sz="0" w:space="0" w:color="auto"/>
            <w:left w:val="none" w:sz="0" w:space="0" w:color="auto"/>
            <w:bottom w:val="none" w:sz="0" w:space="0" w:color="auto"/>
            <w:right w:val="none" w:sz="0" w:space="0" w:color="auto"/>
          </w:divBdr>
        </w:div>
        <w:div w:id="1587037059">
          <w:marLeft w:val="0"/>
          <w:marRight w:val="0"/>
          <w:marTop w:val="0"/>
          <w:marBottom w:val="0"/>
          <w:divBdr>
            <w:top w:val="none" w:sz="0" w:space="0" w:color="auto"/>
            <w:left w:val="none" w:sz="0" w:space="0" w:color="auto"/>
            <w:bottom w:val="none" w:sz="0" w:space="0" w:color="auto"/>
            <w:right w:val="none" w:sz="0" w:space="0" w:color="auto"/>
          </w:divBdr>
          <w:divsChild>
            <w:div w:id="1744179897">
              <w:marLeft w:val="0"/>
              <w:marRight w:val="0"/>
              <w:marTop w:val="0"/>
              <w:marBottom w:val="0"/>
              <w:divBdr>
                <w:top w:val="none" w:sz="0" w:space="0" w:color="auto"/>
                <w:left w:val="none" w:sz="0" w:space="0" w:color="auto"/>
                <w:bottom w:val="none" w:sz="0" w:space="0" w:color="auto"/>
                <w:right w:val="none" w:sz="0" w:space="0" w:color="auto"/>
              </w:divBdr>
              <w:divsChild>
                <w:div w:id="2829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1380">
      <w:bodyDiv w:val="1"/>
      <w:marLeft w:val="0"/>
      <w:marRight w:val="0"/>
      <w:marTop w:val="0"/>
      <w:marBottom w:val="0"/>
      <w:divBdr>
        <w:top w:val="none" w:sz="0" w:space="0" w:color="auto"/>
        <w:left w:val="none" w:sz="0" w:space="0" w:color="auto"/>
        <w:bottom w:val="none" w:sz="0" w:space="0" w:color="auto"/>
        <w:right w:val="none" w:sz="0" w:space="0" w:color="auto"/>
      </w:divBdr>
      <w:divsChild>
        <w:div w:id="468977628">
          <w:marLeft w:val="0"/>
          <w:marRight w:val="0"/>
          <w:marTop w:val="0"/>
          <w:marBottom w:val="0"/>
          <w:divBdr>
            <w:top w:val="none" w:sz="0" w:space="0" w:color="auto"/>
            <w:left w:val="none" w:sz="0" w:space="0" w:color="auto"/>
            <w:bottom w:val="none" w:sz="0" w:space="0" w:color="auto"/>
            <w:right w:val="none" w:sz="0" w:space="0" w:color="auto"/>
          </w:divBdr>
        </w:div>
        <w:div w:id="2119450586">
          <w:marLeft w:val="0"/>
          <w:marRight w:val="0"/>
          <w:marTop w:val="0"/>
          <w:marBottom w:val="0"/>
          <w:divBdr>
            <w:top w:val="none" w:sz="0" w:space="0" w:color="auto"/>
            <w:left w:val="none" w:sz="0" w:space="0" w:color="auto"/>
            <w:bottom w:val="none" w:sz="0" w:space="0" w:color="auto"/>
            <w:right w:val="none" w:sz="0" w:space="0" w:color="auto"/>
          </w:divBdr>
          <w:divsChild>
            <w:div w:id="1529022231">
              <w:marLeft w:val="0"/>
              <w:marRight w:val="0"/>
              <w:marTop w:val="0"/>
              <w:marBottom w:val="0"/>
              <w:divBdr>
                <w:top w:val="none" w:sz="0" w:space="0" w:color="auto"/>
                <w:left w:val="none" w:sz="0" w:space="0" w:color="auto"/>
                <w:bottom w:val="none" w:sz="0" w:space="0" w:color="auto"/>
                <w:right w:val="none" w:sz="0" w:space="0" w:color="auto"/>
              </w:divBdr>
              <w:divsChild>
                <w:div w:id="3323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75287">
      <w:bodyDiv w:val="1"/>
      <w:marLeft w:val="0"/>
      <w:marRight w:val="0"/>
      <w:marTop w:val="0"/>
      <w:marBottom w:val="0"/>
      <w:divBdr>
        <w:top w:val="none" w:sz="0" w:space="0" w:color="auto"/>
        <w:left w:val="none" w:sz="0" w:space="0" w:color="auto"/>
        <w:bottom w:val="none" w:sz="0" w:space="0" w:color="auto"/>
        <w:right w:val="none" w:sz="0" w:space="0" w:color="auto"/>
      </w:divBdr>
    </w:div>
    <w:div w:id="1150053222">
      <w:bodyDiv w:val="1"/>
      <w:marLeft w:val="0"/>
      <w:marRight w:val="0"/>
      <w:marTop w:val="0"/>
      <w:marBottom w:val="0"/>
      <w:divBdr>
        <w:top w:val="none" w:sz="0" w:space="0" w:color="auto"/>
        <w:left w:val="none" w:sz="0" w:space="0" w:color="auto"/>
        <w:bottom w:val="none" w:sz="0" w:space="0" w:color="auto"/>
        <w:right w:val="none" w:sz="0" w:space="0" w:color="auto"/>
      </w:divBdr>
    </w:div>
    <w:div w:id="1689212890">
      <w:bodyDiv w:val="1"/>
      <w:marLeft w:val="0"/>
      <w:marRight w:val="0"/>
      <w:marTop w:val="0"/>
      <w:marBottom w:val="0"/>
      <w:divBdr>
        <w:top w:val="none" w:sz="0" w:space="0" w:color="auto"/>
        <w:left w:val="none" w:sz="0" w:space="0" w:color="auto"/>
        <w:bottom w:val="none" w:sz="0" w:space="0" w:color="auto"/>
        <w:right w:val="none" w:sz="0" w:space="0" w:color="auto"/>
      </w:divBdr>
    </w:div>
    <w:div w:id="18864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estcom.cz/" TargetMode="External"/><Relationship Id="rId18" Type="http://schemas.openxmlformats.org/officeDocument/2006/relationships/hyperlink" Target="http://www.cbr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amila.cadkova@crestcom.cz" TargetMode="External"/><Relationship Id="rId17" Type="http://schemas.openxmlformats.org/officeDocument/2006/relationships/hyperlink" Target="https://www.instagram.com/cbre_cz/" TargetMode="External"/><Relationship Id="rId2" Type="http://schemas.openxmlformats.org/officeDocument/2006/relationships/customXml" Target="../customXml/item2.xml"/><Relationship Id="rId16" Type="http://schemas.openxmlformats.org/officeDocument/2006/relationships/hyperlink" Target="https://www.linkedin.com/company/3585825?trk=tyah&amp;trkInfo=clickedVertical%253Acompany%252Cidx%253A1-1-1%252CtarId%253A1431360641868%252Ctas%253Acbre%2520czech%22%20\t%20%22_blan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isa.kolarikova@crestcom.cz" TargetMode="External"/><Relationship Id="rId5" Type="http://schemas.openxmlformats.org/officeDocument/2006/relationships/numbering" Target="numbering.xml"/><Relationship Id="rId15" Type="http://schemas.openxmlformats.org/officeDocument/2006/relationships/hyperlink" Target="https://www.facebook.com/pages/CBRE-News/626929170775263?ref=ts&amp;fref=t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ana.prochazkova@cbre.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razova\Downloads\2021_press_release_template.dotx" TargetMode="External"/></Relationships>
</file>

<file path=word/theme/theme1.xml><?xml version="1.0" encoding="utf-8"?>
<a:theme xmlns:a="http://schemas.openxmlformats.org/drawingml/2006/main" name="CBRE 2021 Theme">
  <a:themeElements>
    <a:clrScheme name="CBRE 2021">
      <a:dk1>
        <a:srgbClr val="425254"/>
      </a:dk1>
      <a:lt1>
        <a:srgbClr val="FFFFFF"/>
      </a:lt1>
      <a:dk2>
        <a:srgbClr val="DCD99A"/>
      </a:dk2>
      <a:lt2>
        <a:srgbClr val="7FBBAD"/>
      </a:lt2>
      <a:accent1>
        <a:srgbClr val="1F3765"/>
      </a:accent1>
      <a:accent2>
        <a:srgbClr val="3E7DA6"/>
      </a:accent2>
      <a:accent3>
        <a:srgbClr val="CAD1D3"/>
      </a:accent3>
      <a:accent4>
        <a:srgbClr val="96B3B6"/>
      </a:accent4>
      <a:accent5>
        <a:srgbClr val="7F8481"/>
      </a:accent5>
      <a:accent6>
        <a:srgbClr val="003D30"/>
      </a:accent6>
      <a:hlink>
        <a:srgbClr val="80BBAD"/>
      </a:hlink>
      <a:folHlink>
        <a:srgbClr val="CAD1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d78e2723ef8e772cb7fba29b2d1cfd71">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174de4ce815aab0d56127cbe3be6e911"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c12310-cec0-45af-89e4-4278154c9cc2" xsi:nil="true"/>
    <lcf76f155ced4ddcb4097134ff3c332f xmlns="d603c823-c8e5-4558-a031-867f95ca911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A1213-7AF9-4F09-87C2-2FC845AE8B89}">
  <ds:schemaRefs>
    <ds:schemaRef ds:uri="http://schemas.openxmlformats.org/officeDocument/2006/bibliography"/>
  </ds:schemaRefs>
</ds:datastoreItem>
</file>

<file path=customXml/itemProps2.xml><?xml version="1.0" encoding="utf-8"?>
<ds:datastoreItem xmlns:ds="http://schemas.openxmlformats.org/officeDocument/2006/customXml" ds:itemID="{1BC5C5BD-C68D-4777-8CC0-65D44D1EA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B3220-7D47-4C58-8F96-5A29F277069C}">
  <ds:schemaRefs>
    <ds:schemaRef ds:uri="http://schemas.microsoft.com/office/2006/metadata/properties"/>
    <ds:schemaRef ds:uri="http://schemas.microsoft.com/office/infopath/2007/PartnerControls"/>
    <ds:schemaRef ds:uri="18c12310-cec0-45af-89e4-4278154c9cc2"/>
    <ds:schemaRef ds:uri="d603c823-c8e5-4558-a031-867f95ca9115"/>
  </ds:schemaRefs>
</ds:datastoreItem>
</file>

<file path=customXml/itemProps4.xml><?xml version="1.0" encoding="utf-8"?>
<ds:datastoreItem xmlns:ds="http://schemas.openxmlformats.org/officeDocument/2006/customXml" ds:itemID="{D6AB9F74-1B8C-4622-8F63-161D92A8CC0A}">
  <ds:schemaRefs>
    <ds:schemaRef ds:uri="http://schemas.microsoft.com/sharepoint/v3/contenttype/forms"/>
  </ds:schemaRefs>
</ds:datastoreItem>
</file>

<file path=docMetadata/LabelInfo.xml><?xml version="1.0" encoding="utf-8"?>
<clbl:labelList xmlns:clbl="http://schemas.microsoft.com/office/2020/mipLabelMetadata">
  <clbl:label id="{9e767a3e-36d8-4341-a9b3-8a01d66037db}" enabled="1" method="Privileged" siteId="{0159e9d0-09a0-4edf-96ba-a3deea363c28}" removed="0"/>
</clbl:labelList>
</file>

<file path=docProps/app.xml><?xml version="1.0" encoding="utf-8"?>
<Properties xmlns="http://schemas.openxmlformats.org/officeDocument/2006/extended-properties" xmlns:vt="http://schemas.openxmlformats.org/officeDocument/2006/docPropsVTypes">
  <Template>2021_press_release_template</Template>
  <TotalTime>2</TotalTime>
  <Pages>4</Pages>
  <Words>1715</Words>
  <Characters>10123</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CBRE</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Mrazova, Renata @ Prague</dc:creator>
  <cp:lastModifiedBy>Tereza Vykypěl</cp:lastModifiedBy>
  <cp:revision>4</cp:revision>
  <cp:lastPrinted>2021-12-10T16:10:00Z</cp:lastPrinted>
  <dcterms:created xsi:type="dcterms:W3CDTF">2025-12-12T12:21:00Z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79582bb07378187fef09e399b31e6724a7085e025b4626669094dd50a9e9af3f</vt:lpwstr>
  </property>
  <property fmtid="{D5CDD505-2E9C-101B-9397-08002B2CF9AE}" pid="3" name="ContentTypeId">
    <vt:lpwstr>0x010100D037425BC85BAC47A18BE758018E6255</vt:lpwstr>
  </property>
  <property fmtid="{D5CDD505-2E9C-101B-9397-08002B2CF9AE}" pid="4" name="MediaServiceImageTags">
    <vt:lpwstr/>
  </property>
</Properties>
</file>