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6FBCE5DE" w:rsidR="00BE39AB" w:rsidRDefault="00906A96" w:rsidP="00A62FB4">
      <w:pPr>
        <w:rPr>
          <w:rFonts w:cs="Open Sans"/>
          <w:b/>
          <w:bCs/>
          <w:sz w:val="32"/>
          <w:szCs w:val="32"/>
        </w:rPr>
      </w:pPr>
      <w:r w:rsidRPr="00906A96">
        <w:rPr>
          <w:rFonts w:cs="Open Sans"/>
          <w:b/>
          <w:bCs/>
          <w:sz w:val="32"/>
          <w:szCs w:val="32"/>
        </w:rPr>
        <w:t>Rok 2026 přinese dražší hypotéky, tlak na nájemní bydlení a nové investiční příležitosti</w:t>
      </w:r>
    </w:p>
    <w:p w14:paraId="5B1FC862" w14:textId="5B9CDDB2" w:rsidR="00B522E3" w:rsidRDefault="00581AC6" w:rsidP="00785D3B">
      <w:pPr>
        <w:rPr>
          <w:rFonts w:cs="Open Sans"/>
          <w:b/>
          <w:bCs/>
        </w:rPr>
      </w:pPr>
      <w:r>
        <w:rPr>
          <w:rFonts w:cs="Open Sans"/>
          <w:b/>
          <w:bCs/>
        </w:rPr>
        <w:t xml:space="preserve">Praha </w:t>
      </w:r>
      <w:r w:rsidR="00E23764">
        <w:rPr>
          <w:rFonts w:cs="Open Sans"/>
          <w:b/>
          <w:bCs/>
        </w:rPr>
        <w:t>12</w:t>
      </w:r>
      <w:r>
        <w:rPr>
          <w:rFonts w:cs="Open Sans"/>
          <w:b/>
          <w:bCs/>
        </w:rPr>
        <w:t xml:space="preserve">. </w:t>
      </w:r>
      <w:r w:rsidR="00214205">
        <w:rPr>
          <w:rFonts w:cs="Open Sans"/>
          <w:b/>
          <w:bCs/>
        </w:rPr>
        <w:t>ledna</w:t>
      </w:r>
      <w:r>
        <w:rPr>
          <w:rFonts w:cs="Open Sans"/>
          <w:b/>
          <w:bCs/>
        </w:rPr>
        <w:t xml:space="preserve"> 202</w:t>
      </w:r>
      <w:r w:rsidR="00214205">
        <w:rPr>
          <w:rFonts w:cs="Open Sans"/>
          <w:b/>
          <w:bCs/>
        </w:rPr>
        <w:t>6</w:t>
      </w:r>
      <w:r>
        <w:rPr>
          <w:rFonts w:cs="Open Sans"/>
          <w:b/>
          <w:bCs/>
        </w:rPr>
        <w:t xml:space="preserve"> </w:t>
      </w:r>
      <w:r w:rsidR="006261F9">
        <w:rPr>
          <w:rFonts w:cs="Open Sans"/>
          <w:b/>
          <w:bCs/>
        </w:rPr>
        <w:t>–</w:t>
      </w:r>
      <w:r w:rsidR="00C904BE">
        <w:rPr>
          <w:rFonts w:cs="Open Sans"/>
          <w:b/>
          <w:bCs/>
        </w:rPr>
        <w:t xml:space="preserve"> </w:t>
      </w:r>
      <w:r w:rsidR="006E1CF7" w:rsidRPr="006E1CF7">
        <w:rPr>
          <w:rFonts w:cs="Open Sans"/>
          <w:b/>
          <w:bCs/>
        </w:rPr>
        <w:t xml:space="preserve">Rok 2026 bude pro české domácnosti i investory rokem opatrného optimismu, ale zároveň vyšších nároků na finanční plánování. Hypoteční trh čeká silná vlna refinancování, která může zastavit další zlevňování úvěrů na bydlení. Ceny nemovitostí porostou především ve velkých městech, což se promítne i do zdražování nájmů. Pojišťovnictví bude pokračovat v postupné digitalizaci bez dramatických změn produktů a investoři by měli stavět na kvalitě, diverzifikaci a stabilní roli dluhopisů. Vyplývá to z výhledu </w:t>
      </w:r>
      <w:r w:rsidR="006E1CF7">
        <w:rPr>
          <w:rFonts w:cs="Open Sans"/>
          <w:b/>
          <w:bCs/>
        </w:rPr>
        <w:t xml:space="preserve">odborníků </w:t>
      </w:r>
      <w:r w:rsidR="006E1CF7" w:rsidRPr="006E1CF7">
        <w:rPr>
          <w:rFonts w:cs="Open Sans"/>
          <w:b/>
          <w:bCs/>
        </w:rPr>
        <w:t>společnosti FinGO na rok 2026.</w:t>
      </w:r>
    </w:p>
    <w:p w14:paraId="5F4F5CC7" w14:textId="6D310F60" w:rsidR="00B522E3" w:rsidRDefault="008D63B4" w:rsidP="003A7033">
      <w:pPr>
        <w:rPr>
          <w:rFonts w:cs="Open Sans"/>
          <w:b/>
          <w:bCs/>
        </w:rPr>
      </w:pPr>
      <w:r w:rsidRPr="008D63B4">
        <w:rPr>
          <w:rFonts w:cs="Open Sans"/>
          <w:b/>
          <w:bCs/>
        </w:rPr>
        <w:t xml:space="preserve">Hypotéky: </w:t>
      </w:r>
      <w:r w:rsidR="00D80D04" w:rsidRPr="00D80D04">
        <w:rPr>
          <w:rFonts w:cs="Open Sans"/>
          <w:b/>
          <w:bCs/>
        </w:rPr>
        <w:t>konec zlevňování a tlak na domácí rozpočty</w:t>
      </w:r>
    </w:p>
    <w:p w14:paraId="6188E1BD" w14:textId="703880A1" w:rsidR="00D80D04" w:rsidRPr="00D80D04" w:rsidRDefault="00D80D04" w:rsidP="00D80D04">
      <w:pPr>
        <w:rPr>
          <w:rFonts w:cs="Open Sans"/>
        </w:rPr>
      </w:pPr>
      <w:r w:rsidRPr="00D80D04">
        <w:rPr>
          <w:rFonts w:cs="Open Sans"/>
        </w:rPr>
        <w:t>Hypoteční trh v roce 2026 ovlivní především kombinace globální ekonomické situace a silné vlny refinancování úvěrů z let 2020 až 2022. Právě tyto hypotéky byly sjednávány za mimořádně nízkých sazeb a jejich obnova přinese pro mnoho domácností citelné navýšení měsíčních splátek.</w:t>
      </w:r>
    </w:p>
    <w:p w14:paraId="1A298308" w14:textId="04438FC0" w:rsidR="00D80D04" w:rsidRPr="00D80D04" w:rsidRDefault="00D80D04" w:rsidP="00D80D04">
      <w:pPr>
        <w:rPr>
          <w:rFonts w:cs="Open Sans"/>
        </w:rPr>
      </w:pPr>
      <w:r w:rsidRPr="00D80D04">
        <w:rPr>
          <w:rFonts w:cs="Open Sans"/>
          <w:i/>
          <w:iCs/>
        </w:rPr>
        <w:t>„V roce 2026 očekáváme, že až 140 tisíc domácností bude refinancovat hypotéky v celkovém objemu zhruba 460 až 500 miliard korun. Pro řadu klientů to může znamenat nárůst</w:t>
      </w:r>
      <w:r>
        <w:rPr>
          <w:rFonts w:cs="Open Sans"/>
          <w:i/>
          <w:iCs/>
        </w:rPr>
        <w:t xml:space="preserve"> měsíční</w:t>
      </w:r>
      <w:r w:rsidRPr="00D80D04">
        <w:rPr>
          <w:rFonts w:cs="Open Sans"/>
          <w:i/>
          <w:iCs/>
        </w:rPr>
        <w:t xml:space="preserve"> splátky o 40 až 50 procent,“</w:t>
      </w:r>
      <w:r w:rsidRPr="00D80D04">
        <w:rPr>
          <w:rFonts w:cs="Open Sans"/>
        </w:rPr>
        <w:t xml:space="preserve"> říká Jana Vaisová, hypoteční specialistka FinGO. Podle ní tento vývoj výrazně omezí prostor pro další pokles úrokových sazeb. Naopak u delších fixací se průměrné sazby mohou posunout z dnešních zhruba 4,9 procenta k hranici pěti procent a výše.</w:t>
      </w:r>
    </w:p>
    <w:p w14:paraId="29DC5F7A" w14:textId="36C10A4B" w:rsidR="00D80D04" w:rsidRDefault="00D80D04" w:rsidP="00D80D04">
      <w:pPr>
        <w:rPr>
          <w:rFonts w:cs="Open Sans"/>
        </w:rPr>
      </w:pPr>
      <w:r w:rsidRPr="00D80D04">
        <w:rPr>
          <w:rFonts w:cs="Open Sans"/>
        </w:rPr>
        <w:t xml:space="preserve">Situaci dále komplikuje fakt, že část nízkopříjmových domácností nemusí při refinancování splnit podmínky pro přechod k jiné bance. </w:t>
      </w:r>
      <w:r w:rsidRPr="00DF4606">
        <w:rPr>
          <w:rFonts w:cs="Open Sans"/>
          <w:i/>
          <w:iCs/>
        </w:rPr>
        <w:t>„Pro některé klienty bud</w:t>
      </w:r>
      <w:r w:rsidR="005224E9">
        <w:rPr>
          <w:rFonts w:cs="Open Sans"/>
          <w:i/>
          <w:iCs/>
        </w:rPr>
        <w:t>ou</w:t>
      </w:r>
      <w:r w:rsidRPr="00DF4606">
        <w:rPr>
          <w:rFonts w:cs="Open Sans"/>
          <w:i/>
          <w:iCs/>
        </w:rPr>
        <w:t xml:space="preserve"> </w:t>
      </w:r>
      <w:r w:rsidR="00DF4606">
        <w:rPr>
          <w:rFonts w:cs="Open Sans"/>
          <w:i/>
          <w:iCs/>
        </w:rPr>
        <w:t>náročn</w:t>
      </w:r>
      <w:r w:rsidR="005224E9">
        <w:rPr>
          <w:rFonts w:cs="Open Sans"/>
          <w:i/>
          <w:iCs/>
        </w:rPr>
        <w:t>é</w:t>
      </w:r>
      <w:r w:rsidRPr="00DF4606">
        <w:rPr>
          <w:rFonts w:cs="Open Sans"/>
          <w:i/>
          <w:iCs/>
        </w:rPr>
        <w:t xml:space="preserve"> nejen vyšší splátk</w:t>
      </w:r>
      <w:r w:rsidR="00D2010A">
        <w:rPr>
          <w:rFonts w:cs="Open Sans"/>
          <w:i/>
          <w:iCs/>
        </w:rPr>
        <w:t>y</w:t>
      </w:r>
      <w:r w:rsidRPr="00DF4606">
        <w:rPr>
          <w:rFonts w:cs="Open Sans"/>
          <w:i/>
          <w:iCs/>
        </w:rPr>
        <w:t>, ale i náklady spojené se změnou banky. To povede k posilování retenčních oddělení bank, které se budou snažit udržet stávající klienty,“</w:t>
      </w:r>
      <w:r w:rsidRPr="00D80D04">
        <w:rPr>
          <w:rFonts w:cs="Open Sans"/>
        </w:rPr>
        <w:t xml:space="preserve"> doplňuje Vaisová.</w:t>
      </w:r>
    </w:p>
    <w:p w14:paraId="428E0DC4" w14:textId="1B8A2AE8" w:rsidR="00773A7C" w:rsidRDefault="00773A7C" w:rsidP="00D80D04">
      <w:pPr>
        <w:rPr>
          <w:rFonts w:cs="Open Sans"/>
          <w:b/>
          <w:bCs/>
        </w:rPr>
      </w:pPr>
      <w:r w:rsidRPr="00773A7C">
        <w:rPr>
          <w:rFonts w:cs="Open Sans"/>
          <w:b/>
          <w:bCs/>
        </w:rPr>
        <w:t>Nemovitosti a nájemní bydlení: ceny dál porostou</w:t>
      </w:r>
    </w:p>
    <w:p w14:paraId="11D8CC32" w14:textId="77777777" w:rsidR="00773A7C" w:rsidRPr="00773A7C" w:rsidRDefault="00773A7C" w:rsidP="00773A7C">
      <w:pPr>
        <w:rPr>
          <w:rFonts w:cs="Open Sans"/>
        </w:rPr>
      </w:pPr>
      <w:r w:rsidRPr="00773A7C">
        <w:rPr>
          <w:rFonts w:cs="Open Sans"/>
        </w:rPr>
        <w:t>Růst úrokových sazeb se podle odborníků neprojeví poklesem cen nemovitostí. Naopak, zejména v Praze, velkých městech a atraktivních lokalitách se očekává jejich další zdražování v rozmezí pěti až deseti procent. Poptávka po vlastním bydlení zůstane silná, dostupnost však může klesat.</w:t>
      </w:r>
    </w:p>
    <w:p w14:paraId="451E433A" w14:textId="6A0833F9" w:rsidR="00773A7C" w:rsidRPr="00773A7C" w:rsidRDefault="00773A7C" w:rsidP="00773A7C">
      <w:pPr>
        <w:rPr>
          <w:rFonts w:cs="Open Sans"/>
        </w:rPr>
      </w:pPr>
      <w:r w:rsidRPr="00773A7C">
        <w:rPr>
          <w:rFonts w:cs="Open Sans"/>
        </w:rPr>
        <w:t>Vyšší bariéry pro pořízení vlastního bydlení se následně promítnou do nájemního trhu. Pokud se</w:t>
      </w:r>
      <w:r>
        <w:rPr>
          <w:rFonts w:cs="Open Sans"/>
        </w:rPr>
        <w:t xml:space="preserve"> úrokové</w:t>
      </w:r>
      <w:r w:rsidRPr="00773A7C">
        <w:rPr>
          <w:rFonts w:cs="Open Sans"/>
        </w:rPr>
        <w:t xml:space="preserve"> sazby</w:t>
      </w:r>
      <w:r>
        <w:rPr>
          <w:rFonts w:cs="Open Sans"/>
        </w:rPr>
        <w:t xml:space="preserve"> u hypoték</w:t>
      </w:r>
      <w:r w:rsidRPr="00773A7C">
        <w:rPr>
          <w:rFonts w:cs="Open Sans"/>
        </w:rPr>
        <w:t xml:space="preserve"> skutečně zvýší, lze ve větších městech očekávat růst nájemného přibližně o pět až dvanáct procent. Banky se budou snažit klienty </w:t>
      </w:r>
      <w:r w:rsidR="007B19B3">
        <w:rPr>
          <w:rFonts w:cs="Open Sans"/>
        </w:rPr>
        <w:t xml:space="preserve">k hypotékám </w:t>
      </w:r>
      <w:r w:rsidRPr="00773A7C">
        <w:rPr>
          <w:rFonts w:cs="Open Sans"/>
        </w:rPr>
        <w:t>motivovat alespoň akčními nabídkami krátkých fixací, zásadní cenové zvraty se však neočekávají.</w:t>
      </w:r>
    </w:p>
    <w:p w14:paraId="3505D03A" w14:textId="5F7D5F2C" w:rsidR="00773A7C" w:rsidRPr="00773A7C" w:rsidRDefault="00773A7C" w:rsidP="00773A7C">
      <w:pPr>
        <w:rPr>
          <w:rFonts w:cs="Open Sans"/>
        </w:rPr>
      </w:pPr>
      <w:r w:rsidRPr="00773A7C">
        <w:rPr>
          <w:rFonts w:cs="Open Sans"/>
        </w:rPr>
        <w:lastRenderedPageBreak/>
        <w:t xml:space="preserve">Do segmentu investičních nemovitostí navíc od 1. dubna 2026 vstoupí přísnější pravidla České národní banky. Ta se budou týkat klientů pořizujících třetí a další nemovitost nebo nemovitost určenou k pronájmu. V těchto případech banky uplatní maximální </w:t>
      </w:r>
      <w:r w:rsidRPr="00773A7C">
        <w:rPr>
          <w:rFonts w:cs="Open Sans"/>
          <w:i/>
          <w:iCs/>
        </w:rPr>
        <w:t>LTV 70 procent a DTI 7</w:t>
      </w:r>
      <w:r w:rsidR="00E75068">
        <w:rPr>
          <w:rFonts w:cs="Open Sans"/>
        </w:rPr>
        <w:t>.</w:t>
      </w:r>
      <w:r w:rsidR="006569D5">
        <w:rPr>
          <w:rFonts w:cs="Open Sans"/>
        </w:rPr>
        <w:t xml:space="preserve"> </w:t>
      </w:r>
      <w:r w:rsidR="00E75068">
        <w:rPr>
          <w:rFonts w:cs="Open Sans"/>
        </w:rPr>
        <w:t>T</w:t>
      </w:r>
      <w:r w:rsidR="006569D5" w:rsidRPr="006569D5">
        <w:rPr>
          <w:rFonts w:cs="Open Sans"/>
        </w:rPr>
        <w:t xml:space="preserve">o v praxi znamená vyšší požadavky na vlastní úspory i příjem klienta – banky budou chtít, aby kupující financoval minimálně třetinu ceny nemovitosti z vlastních peněz a aby se </w:t>
      </w:r>
      <w:r w:rsidR="00054331" w:rsidRPr="006569D5">
        <w:rPr>
          <w:rFonts w:cs="Open Sans"/>
        </w:rPr>
        <w:t>vůči svým příjmům</w:t>
      </w:r>
      <w:r w:rsidR="006569D5" w:rsidRPr="006569D5">
        <w:rPr>
          <w:rFonts w:cs="Open Sans"/>
        </w:rPr>
        <w:t xml:space="preserve"> příliš</w:t>
      </w:r>
      <w:r w:rsidR="00054331">
        <w:rPr>
          <w:rFonts w:cs="Open Sans"/>
        </w:rPr>
        <w:t xml:space="preserve"> nezadlužil</w:t>
      </w:r>
      <w:r w:rsidRPr="00773A7C">
        <w:rPr>
          <w:rFonts w:cs="Open Sans"/>
        </w:rPr>
        <w:t xml:space="preserve">. </w:t>
      </w:r>
      <w:r w:rsidRPr="00773A7C">
        <w:rPr>
          <w:rFonts w:cs="Open Sans"/>
          <w:i/>
          <w:iCs/>
        </w:rPr>
        <w:t xml:space="preserve">„Dopad se týká zhruba devíti procent nových hypoték. Nepůjde o zásadní brzdu trhu, spíše o jeho mírné ochlazení v tomto segmentu,“ </w:t>
      </w:r>
      <w:r w:rsidRPr="00773A7C">
        <w:rPr>
          <w:rFonts w:cs="Open Sans"/>
        </w:rPr>
        <w:t>shrnuje Vaisová.</w:t>
      </w:r>
    </w:p>
    <w:p w14:paraId="3B1217D7" w14:textId="6B9BC1E7" w:rsidR="00773A7C" w:rsidRDefault="00773A7C" w:rsidP="00773A7C">
      <w:pPr>
        <w:rPr>
          <w:rFonts w:cs="Open Sans"/>
        </w:rPr>
      </w:pPr>
      <w:r w:rsidRPr="00773A7C">
        <w:rPr>
          <w:rFonts w:cs="Open Sans"/>
        </w:rPr>
        <w:t>Pozitivní zprávou je plánovaná podpora mladých rodin do 36 let, kdy nová vláda avizuje státní zvýhodněnou půjčku na akontaci a podporu hypoteční úrokové sazby pro rodiny s</w:t>
      </w:r>
      <w:r w:rsidR="00DC45DD">
        <w:rPr>
          <w:rFonts w:cs="Open Sans"/>
        </w:rPr>
        <w:t> </w:t>
      </w:r>
      <w:r w:rsidRPr="00773A7C">
        <w:rPr>
          <w:rFonts w:cs="Open Sans"/>
        </w:rPr>
        <w:t>dětmi.</w:t>
      </w:r>
    </w:p>
    <w:p w14:paraId="138064BF" w14:textId="77777777" w:rsidR="00DC45DD" w:rsidRPr="00DC45DD" w:rsidRDefault="00DC45DD" w:rsidP="00DC45DD">
      <w:pPr>
        <w:rPr>
          <w:rFonts w:cs="Open Sans"/>
          <w:b/>
          <w:bCs/>
        </w:rPr>
      </w:pPr>
      <w:r w:rsidRPr="00DC45DD">
        <w:rPr>
          <w:rFonts w:cs="Open Sans"/>
          <w:b/>
          <w:bCs/>
        </w:rPr>
        <w:t>Pojištění: stabilní trh a rychlejší digitalizace</w:t>
      </w:r>
    </w:p>
    <w:p w14:paraId="3FA5BC71" w14:textId="79ADA0AE" w:rsidR="00DC45DD" w:rsidRPr="00DC45DD" w:rsidRDefault="00DC45DD" w:rsidP="00DC45DD">
      <w:pPr>
        <w:rPr>
          <w:rFonts w:cs="Open Sans"/>
        </w:rPr>
      </w:pPr>
      <w:r w:rsidRPr="00DC45DD">
        <w:rPr>
          <w:rFonts w:cs="Open Sans"/>
        </w:rPr>
        <w:t xml:space="preserve">V oblasti životního pojištění se v roce 2026 nečekají zásadní změny v nabídce </w:t>
      </w:r>
      <w:r>
        <w:rPr>
          <w:rFonts w:cs="Open Sans"/>
        </w:rPr>
        <w:t xml:space="preserve">pojišťovaných </w:t>
      </w:r>
      <w:r w:rsidRPr="00DC45DD">
        <w:rPr>
          <w:rFonts w:cs="Open Sans"/>
        </w:rPr>
        <w:t>rizik. Důraz však bude nadále kladen na pojištění dlouhodobé péče, které představuje alternativu k budoucímu řešení sociální péče.</w:t>
      </w:r>
    </w:p>
    <w:p w14:paraId="543B18B6" w14:textId="4A0E7CE2" w:rsidR="00DC45DD" w:rsidRPr="00DC45DD" w:rsidRDefault="00DC45DD" w:rsidP="00DC45DD">
      <w:pPr>
        <w:rPr>
          <w:rFonts w:cs="Open Sans"/>
        </w:rPr>
      </w:pPr>
      <w:r w:rsidRPr="00DC45DD">
        <w:rPr>
          <w:rFonts w:cs="Open Sans"/>
          <w:i/>
          <w:iCs/>
        </w:rPr>
        <w:t>„</w:t>
      </w:r>
      <w:r w:rsidR="000F4841" w:rsidRPr="00E07B4A">
        <w:rPr>
          <w:rFonts w:cs="Open Sans"/>
          <w:i/>
          <w:iCs/>
        </w:rPr>
        <w:t>Pojištění</w:t>
      </w:r>
      <w:r w:rsidRPr="00DC45DD">
        <w:rPr>
          <w:rFonts w:cs="Open Sans"/>
          <w:i/>
          <w:iCs/>
        </w:rPr>
        <w:t xml:space="preserve"> dlouhodobé péče je od roku 2024 možné uplatnit v daňových odpočtech, ale zatím ho v této podobě nabízí jen některé pojišťovny. Očekáváme, že se </w:t>
      </w:r>
      <w:r w:rsidR="000F4841" w:rsidRPr="00E07B4A">
        <w:rPr>
          <w:rFonts w:cs="Open Sans"/>
          <w:i/>
          <w:iCs/>
        </w:rPr>
        <w:t xml:space="preserve">v </w:t>
      </w:r>
      <w:r w:rsidRPr="00DC45DD">
        <w:rPr>
          <w:rFonts w:cs="Open Sans"/>
          <w:i/>
          <w:iCs/>
        </w:rPr>
        <w:t>tomto segmentu postupně rozšíří nabídka i počet klientů,“</w:t>
      </w:r>
      <w:r w:rsidRPr="00DC45DD">
        <w:rPr>
          <w:rFonts w:cs="Open Sans"/>
        </w:rPr>
        <w:t xml:space="preserve"> říká Petr Motáček, specialista na životní pojištění </w:t>
      </w:r>
      <w:r w:rsidR="00E07B4A">
        <w:rPr>
          <w:rFonts w:cs="Open Sans"/>
        </w:rPr>
        <w:t xml:space="preserve">z </w:t>
      </w:r>
      <w:r w:rsidRPr="00DC45DD">
        <w:rPr>
          <w:rFonts w:cs="Open Sans"/>
        </w:rPr>
        <w:t>FinGO.</w:t>
      </w:r>
    </w:p>
    <w:p w14:paraId="7A2FD9E7" w14:textId="4EEC1F94" w:rsidR="00DC45DD" w:rsidRPr="00DC45DD" w:rsidRDefault="00DC45DD" w:rsidP="00DC45DD">
      <w:pPr>
        <w:rPr>
          <w:rFonts w:cs="Open Sans"/>
        </w:rPr>
      </w:pPr>
      <w:r w:rsidRPr="00DC45DD">
        <w:rPr>
          <w:rFonts w:cs="Open Sans"/>
        </w:rPr>
        <w:t xml:space="preserve">Celý pojistný trh bude pokračovat v digitalizaci. Generativní umělá inteligence by měla přinést možnost komfortního </w:t>
      </w:r>
      <w:r w:rsidR="00782EE6">
        <w:rPr>
          <w:rFonts w:cs="Open Sans"/>
        </w:rPr>
        <w:t>„</w:t>
      </w:r>
      <w:r w:rsidRPr="00DC45DD">
        <w:rPr>
          <w:rFonts w:cs="Open Sans"/>
        </w:rPr>
        <w:t>samosjednání</w:t>
      </w:r>
      <w:r w:rsidR="00782EE6">
        <w:rPr>
          <w:rFonts w:cs="Open Sans"/>
        </w:rPr>
        <w:t>“</w:t>
      </w:r>
      <w:r w:rsidRPr="00DC45DD">
        <w:rPr>
          <w:rFonts w:cs="Open Sans"/>
        </w:rPr>
        <w:t xml:space="preserve"> smluv, automatizované úpravy pojistných nastavení a rychlejší likvidaci pojistných událostí. </w:t>
      </w:r>
    </w:p>
    <w:p w14:paraId="18C76051" w14:textId="77777777" w:rsidR="00DC45DD" w:rsidRPr="00DC45DD" w:rsidRDefault="00DC45DD" w:rsidP="00DC45DD">
      <w:pPr>
        <w:rPr>
          <w:rFonts w:cs="Open Sans"/>
        </w:rPr>
      </w:pPr>
      <w:r w:rsidRPr="00DC45DD">
        <w:rPr>
          <w:rFonts w:cs="Open Sans"/>
        </w:rPr>
        <w:t>Pozitivní vývoj očekává FinGO i z pohledu trhu práce v pojišťovnictví. Společnost se dlouhodobě umisťuje mezi nejrychleji rostoucími zprostředkovateli z hlediska počtu registrovaných vázaných zástupců, což se promítá i do očekávaného růstu provizního obratu.</w:t>
      </w:r>
    </w:p>
    <w:p w14:paraId="47708A20" w14:textId="77777777" w:rsidR="00027E71" w:rsidRPr="00027E71" w:rsidRDefault="00027E71" w:rsidP="00027E71">
      <w:pPr>
        <w:rPr>
          <w:rFonts w:cs="Open Sans"/>
        </w:rPr>
      </w:pPr>
      <w:r w:rsidRPr="00027E71">
        <w:rPr>
          <w:rFonts w:cs="Open Sans"/>
        </w:rPr>
        <w:t>Také v neživotním pojištění se rok 2026 ponese ve znamení kontinuity. U autopojištění budou pojišťovny nadále upravovat ceny průběžně podle škodovosti, aby se vyhnuly výrazným cenovým skokům. Průměrné pojistné by mělo růst spíše mírně, zhruba o tři až pět procent.</w:t>
      </w:r>
    </w:p>
    <w:p w14:paraId="436FC54B" w14:textId="54220C18" w:rsidR="00027E71" w:rsidRPr="00027E71" w:rsidRDefault="00027E71" w:rsidP="00027E71">
      <w:pPr>
        <w:rPr>
          <w:rFonts w:cs="Open Sans"/>
        </w:rPr>
      </w:pPr>
      <w:r w:rsidRPr="00027E71">
        <w:rPr>
          <w:rFonts w:cs="Open Sans"/>
          <w:i/>
          <w:iCs/>
        </w:rPr>
        <w:t>„Pojišťovny si uvědomují vysokou cenovou citlivost klientů a možnost rychlého srovnání nabídek. Proto volí častější, a</w:t>
      </w:r>
      <w:r w:rsidR="00DA1675">
        <w:rPr>
          <w:rFonts w:cs="Open Sans"/>
          <w:i/>
          <w:iCs/>
        </w:rPr>
        <w:t>však</w:t>
      </w:r>
      <w:r w:rsidRPr="00027E71">
        <w:rPr>
          <w:rFonts w:cs="Open Sans"/>
          <w:i/>
          <w:iCs/>
        </w:rPr>
        <w:t xml:space="preserve"> </w:t>
      </w:r>
      <w:r w:rsidR="00DA1675">
        <w:rPr>
          <w:rFonts w:cs="Open Sans"/>
          <w:i/>
          <w:iCs/>
        </w:rPr>
        <w:t>drobnější</w:t>
      </w:r>
      <w:r w:rsidRPr="00027E71">
        <w:rPr>
          <w:rFonts w:cs="Open Sans"/>
          <w:i/>
          <w:iCs/>
        </w:rPr>
        <w:t xml:space="preserve"> úpravy cen,“</w:t>
      </w:r>
      <w:r w:rsidRPr="00027E71">
        <w:rPr>
          <w:rFonts w:cs="Open Sans"/>
        </w:rPr>
        <w:t xml:space="preserve"> vysvětluje Tomáš Klapa, specialista na neživotní pojištění </w:t>
      </w:r>
      <w:r w:rsidR="0046404D">
        <w:rPr>
          <w:rFonts w:cs="Open Sans"/>
        </w:rPr>
        <w:t xml:space="preserve">z </w:t>
      </w:r>
      <w:r w:rsidRPr="00027E71">
        <w:rPr>
          <w:rFonts w:cs="Open Sans"/>
        </w:rPr>
        <w:t>FinGO.</w:t>
      </w:r>
    </w:p>
    <w:p w14:paraId="31F095A7" w14:textId="77777777" w:rsidR="00027E71" w:rsidRPr="00027E71" w:rsidRDefault="00027E71" w:rsidP="00027E71">
      <w:pPr>
        <w:rPr>
          <w:rFonts w:cs="Open Sans"/>
        </w:rPr>
      </w:pPr>
      <w:r w:rsidRPr="00027E71">
        <w:rPr>
          <w:rFonts w:cs="Open Sans"/>
        </w:rPr>
        <w:t>V majetkovém pojištění dojde pouze k drobným produktovým a cenovým úpravám. Některé pojišťovny chystají nové či vylepšené produkty v průběhu roku 2026, změny však nebudou zásadní. U podnikatelského pojištění se očekává větší využití externích distribučních sítí a nové obchodní příležitosti spojené se spuštěním srovnávače Nsure ve druhém čtvrtletí 2026, stejně jako další zjednodušení sjednávání flotilového pojištění.</w:t>
      </w:r>
    </w:p>
    <w:p w14:paraId="75AA057A" w14:textId="2F533904" w:rsidR="00027E71" w:rsidRPr="00027E71" w:rsidRDefault="008D3526" w:rsidP="00027E71">
      <w:pPr>
        <w:rPr>
          <w:rFonts w:cs="Open Sans"/>
          <w:b/>
          <w:bCs/>
        </w:rPr>
      </w:pPr>
      <w:r>
        <w:rPr>
          <w:rFonts w:cs="Open Sans"/>
          <w:b/>
          <w:bCs/>
        </w:rPr>
        <w:br w:type="column"/>
      </w:r>
      <w:r w:rsidR="00027E71" w:rsidRPr="00027E71">
        <w:rPr>
          <w:rFonts w:cs="Open Sans"/>
          <w:b/>
          <w:bCs/>
        </w:rPr>
        <w:lastRenderedPageBreak/>
        <w:t>Investice: kvalita, dluhopisy a disciplína</w:t>
      </w:r>
    </w:p>
    <w:p w14:paraId="16A1030C" w14:textId="77777777" w:rsidR="00027E71" w:rsidRPr="00027E71" w:rsidRDefault="00027E71" w:rsidP="00027E71">
      <w:pPr>
        <w:rPr>
          <w:rFonts w:cs="Open Sans"/>
        </w:rPr>
      </w:pPr>
      <w:r w:rsidRPr="00027E71">
        <w:rPr>
          <w:rFonts w:cs="Open Sans"/>
        </w:rPr>
        <w:t>Investiční prostředí v roce 2026 vstupuje do relativně příznivé fáze, kterou podporují investice do umělé inteligence, infrastrukturní výdaje a postupná normalizace inflace. Přesto zůstává na místě obezřetnost.</w:t>
      </w:r>
    </w:p>
    <w:p w14:paraId="39FEA23A" w14:textId="77777777" w:rsidR="00027E71" w:rsidRPr="00027E71" w:rsidRDefault="00027E71" w:rsidP="00027E71">
      <w:pPr>
        <w:rPr>
          <w:rFonts w:cs="Open Sans"/>
        </w:rPr>
      </w:pPr>
      <w:r w:rsidRPr="00027E71">
        <w:rPr>
          <w:rFonts w:cs="Open Sans"/>
          <w:i/>
          <w:iCs/>
        </w:rPr>
        <w:t>„Rok 2026 může být pozitivní, ale nerovnoměrný. Geopolitické napětí a vyšší fiskální potřeby států mohou udržovat volatilitu nad dlouhodobým průměrem,“</w:t>
      </w:r>
      <w:r w:rsidRPr="00027E71">
        <w:rPr>
          <w:rFonts w:cs="Open Sans"/>
        </w:rPr>
        <w:t xml:space="preserve"> upozorňuje Jiří Fajt, investiční specialista FinGO. Rizikem zůstává i ocenění úzké skupiny velkých technologických titulů.</w:t>
      </w:r>
    </w:p>
    <w:p w14:paraId="78A24DC1" w14:textId="77777777" w:rsidR="00027E71" w:rsidRPr="00027E71" w:rsidRDefault="00027E71" w:rsidP="00027E71">
      <w:pPr>
        <w:rPr>
          <w:rFonts w:cs="Open Sans"/>
        </w:rPr>
      </w:pPr>
      <w:r w:rsidRPr="00027E71">
        <w:rPr>
          <w:rFonts w:cs="Open Sans"/>
        </w:rPr>
        <w:t xml:space="preserve">Klíčovou roli podle něj sehrají dluhopisy, zejména kvalitní státní dluhopisy USA a České republiky. </w:t>
      </w:r>
      <w:r w:rsidRPr="00027E71">
        <w:rPr>
          <w:rFonts w:cs="Open Sans"/>
          <w:i/>
          <w:iCs/>
        </w:rPr>
        <w:t>„Nečekám výrazný růst jejich tržních cen, ale průběžný výnos zůstává velmi zajímavý a funguje jako stabilizátor portfolia. U amerických dluhopisů dává smysl zvážit měnové zajištění do korun,“</w:t>
      </w:r>
      <w:r w:rsidRPr="00027E71">
        <w:rPr>
          <w:rFonts w:cs="Open Sans"/>
        </w:rPr>
        <w:t xml:space="preserve"> říká Fajt.</w:t>
      </w:r>
    </w:p>
    <w:p w14:paraId="4591E0A5" w14:textId="210B6107" w:rsidR="00773A7C" w:rsidRPr="00773A7C" w:rsidRDefault="00027E71" w:rsidP="00D80D04">
      <w:pPr>
        <w:rPr>
          <w:rFonts w:cs="Open Sans"/>
        </w:rPr>
      </w:pPr>
      <w:r w:rsidRPr="00027E71">
        <w:rPr>
          <w:rFonts w:cs="Open Sans"/>
        </w:rPr>
        <w:t>Základem investiční strategie by měla být důsledná diverzifikace napříč aktivy, regiony i měnami, pravidelné investování metodou DCA</w:t>
      </w:r>
      <w:r w:rsidR="008D3526">
        <w:rPr>
          <w:rFonts w:cs="Open Sans"/>
        </w:rPr>
        <w:t xml:space="preserve"> (</w:t>
      </w:r>
      <w:r w:rsidR="008D3526" w:rsidRPr="008D3526">
        <w:rPr>
          <w:rFonts w:cs="Open Sans"/>
        </w:rPr>
        <w:t>pravidelné investování stejné částky v čase, bez snahy trefit „správný“ okamžik</w:t>
      </w:r>
      <w:r w:rsidR="008D3526">
        <w:rPr>
          <w:rFonts w:cs="Open Sans"/>
        </w:rPr>
        <w:t>)</w:t>
      </w:r>
      <w:r w:rsidRPr="00027E71">
        <w:rPr>
          <w:rFonts w:cs="Open Sans"/>
        </w:rPr>
        <w:t>, průběžná rebalancování portfolia a rozumný podíl hotovosti pro využití příležitostí. Zlato i bitcoin mohou mít v portfoliu své místo pouze jako doplněk v malé váze, a to s plným vědomím jejich volatility.</w:t>
      </w:r>
    </w:p>
    <w:p w14:paraId="57CEC546" w14:textId="52DB2D85" w:rsidR="00712072" w:rsidRPr="002029CF" w:rsidRDefault="00712072" w:rsidP="00C00401">
      <w:pPr>
        <w:rPr>
          <w:rFonts w:cs="Open Sans"/>
        </w:rPr>
      </w:pPr>
      <w:r w:rsidRPr="007622A0">
        <w:rPr>
          <w:rFonts w:cs="Open Sans"/>
          <w:b/>
          <w:bCs/>
          <w:i/>
          <w:iCs/>
          <w:sz w:val="20"/>
          <w:szCs w:val="20"/>
        </w:rPr>
        <w:t>O společnosti FinGO:</w:t>
      </w:r>
    </w:p>
    <w:p w14:paraId="3272E8CB" w14:textId="4984029D"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68F29F80" w:rsidR="00C60B9C" w:rsidRDefault="00C60B9C" w:rsidP="009449C4">
      <w:pPr>
        <w:spacing w:after="0"/>
        <w:rPr>
          <w:rFonts w:cs="Open Sans"/>
        </w:rPr>
      </w:pPr>
      <w:r>
        <w:rPr>
          <w:rFonts w:cs="Open Sans"/>
        </w:rPr>
        <w:t>Crest Communications</w:t>
      </w:r>
    </w:p>
    <w:p w14:paraId="7651C779" w14:textId="7A0646C9" w:rsidR="00C60B9C" w:rsidRDefault="00C60B9C" w:rsidP="009449C4">
      <w:pPr>
        <w:spacing w:after="0"/>
        <w:rPr>
          <w:rFonts w:cs="Open Sans"/>
        </w:rPr>
      </w:pPr>
      <w:r>
        <w:rPr>
          <w:rFonts w:cs="Open Sans"/>
        </w:rPr>
        <w:t>Jakub Knapp</w:t>
      </w:r>
    </w:p>
    <w:p w14:paraId="42F0E8E7" w14:textId="0EE2C3A0" w:rsidR="00C60B9C" w:rsidRDefault="00C60B9C" w:rsidP="009449C4">
      <w:pPr>
        <w:spacing w:after="0"/>
        <w:rPr>
          <w:rFonts w:cs="Open Sans"/>
        </w:rPr>
      </w:pPr>
      <w:hyperlink r:id="rId19" w:history="1">
        <w:r w:rsidRPr="00697EC9">
          <w:rPr>
            <w:rStyle w:val="Hypertextovodkaz"/>
            <w:rFonts w:cs="Open Sans"/>
          </w:rPr>
          <w:t>Jakub.knapp@crestcom.cz</w:t>
        </w:r>
      </w:hyperlink>
    </w:p>
    <w:p w14:paraId="0076460C" w14:textId="6187AC66" w:rsidR="00C60B9C" w:rsidRPr="00C60B9C" w:rsidRDefault="00C60B9C" w:rsidP="009449C4">
      <w:pPr>
        <w:spacing w:after="0"/>
        <w:rPr>
          <w:rFonts w:cs="Open Sans"/>
        </w:rPr>
      </w:pPr>
      <w:r>
        <w:rPr>
          <w:rFonts w:cs="Open Sans"/>
        </w:rPr>
        <w:t>737 046 947</w:t>
      </w:r>
    </w:p>
    <w:sectPr w:rsidR="00C60B9C" w:rsidRPr="00C60B9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3641" w14:textId="77777777" w:rsidR="00884B51" w:rsidRDefault="00884B51" w:rsidP="00C00401">
      <w:r>
        <w:separator/>
      </w:r>
    </w:p>
  </w:endnote>
  <w:endnote w:type="continuationSeparator" w:id="0">
    <w:p w14:paraId="2DF874ED" w14:textId="77777777" w:rsidR="00884B51" w:rsidRDefault="00884B51"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A4B2" w14:textId="77777777" w:rsidR="00884B51" w:rsidRDefault="00884B51" w:rsidP="00C00401">
      <w:r>
        <w:separator/>
      </w:r>
    </w:p>
  </w:footnote>
  <w:footnote w:type="continuationSeparator" w:id="0">
    <w:p w14:paraId="15978E23" w14:textId="77777777" w:rsidR="00884B51" w:rsidRDefault="00884B51"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215095"/>
    <w:multiLevelType w:val="hybridMultilevel"/>
    <w:tmpl w:val="5CD0E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E29D4"/>
    <w:multiLevelType w:val="multilevel"/>
    <w:tmpl w:val="EAE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F2EDC"/>
    <w:multiLevelType w:val="hybridMultilevel"/>
    <w:tmpl w:val="CC3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11"/>
  </w:num>
  <w:num w:numId="2" w16cid:durableId="363099003">
    <w:abstractNumId w:val="0"/>
  </w:num>
  <w:num w:numId="3" w16cid:durableId="1533155299">
    <w:abstractNumId w:val="7"/>
  </w:num>
  <w:num w:numId="4" w16cid:durableId="1809980726">
    <w:abstractNumId w:val="8"/>
  </w:num>
  <w:num w:numId="5" w16cid:durableId="1958484008">
    <w:abstractNumId w:val="6"/>
  </w:num>
  <w:num w:numId="6" w16cid:durableId="854686921">
    <w:abstractNumId w:val="2"/>
  </w:num>
  <w:num w:numId="7" w16cid:durableId="1984118866">
    <w:abstractNumId w:val="4"/>
  </w:num>
  <w:num w:numId="8" w16cid:durableId="128133814">
    <w:abstractNumId w:val="12"/>
  </w:num>
  <w:num w:numId="9" w16cid:durableId="1499270494">
    <w:abstractNumId w:val="9"/>
  </w:num>
  <w:num w:numId="10" w16cid:durableId="1155218835">
    <w:abstractNumId w:val="3"/>
  </w:num>
  <w:num w:numId="11" w16cid:durableId="1201473057">
    <w:abstractNumId w:val="5"/>
  </w:num>
  <w:num w:numId="12" w16cid:durableId="1603875942">
    <w:abstractNumId w:val="10"/>
  </w:num>
  <w:num w:numId="13" w16cid:durableId="1193878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5DFE"/>
    <w:rsid w:val="0000658B"/>
    <w:rsid w:val="000073D8"/>
    <w:rsid w:val="0000794B"/>
    <w:rsid w:val="00010A63"/>
    <w:rsid w:val="00010B20"/>
    <w:rsid w:val="000130A7"/>
    <w:rsid w:val="000156C5"/>
    <w:rsid w:val="000165AA"/>
    <w:rsid w:val="000166FB"/>
    <w:rsid w:val="000167C8"/>
    <w:rsid w:val="00016F51"/>
    <w:rsid w:val="000177F2"/>
    <w:rsid w:val="000205CA"/>
    <w:rsid w:val="000232BB"/>
    <w:rsid w:val="00027827"/>
    <w:rsid w:val="00027E71"/>
    <w:rsid w:val="00030C15"/>
    <w:rsid w:val="00031FAB"/>
    <w:rsid w:val="00032B9B"/>
    <w:rsid w:val="00032BF6"/>
    <w:rsid w:val="000344D4"/>
    <w:rsid w:val="0003572F"/>
    <w:rsid w:val="000357C9"/>
    <w:rsid w:val="00035827"/>
    <w:rsid w:val="00035FAF"/>
    <w:rsid w:val="000370E4"/>
    <w:rsid w:val="00041CF6"/>
    <w:rsid w:val="0004389E"/>
    <w:rsid w:val="000442A5"/>
    <w:rsid w:val="00044FC3"/>
    <w:rsid w:val="000456D8"/>
    <w:rsid w:val="000458D0"/>
    <w:rsid w:val="000460C4"/>
    <w:rsid w:val="00046406"/>
    <w:rsid w:val="00046FCB"/>
    <w:rsid w:val="000514DD"/>
    <w:rsid w:val="00052C56"/>
    <w:rsid w:val="00054331"/>
    <w:rsid w:val="00055DF8"/>
    <w:rsid w:val="00055FE9"/>
    <w:rsid w:val="00057716"/>
    <w:rsid w:val="000611AF"/>
    <w:rsid w:val="000625FE"/>
    <w:rsid w:val="00063A45"/>
    <w:rsid w:val="00063B10"/>
    <w:rsid w:val="000647F4"/>
    <w:rsid w:val="00065953"/>
    <w:rsid w:val="000662C5"/>
    <w:rsid w:val="00072048"/>
    <w:rsid w:val="000725B0"/>
    <w:rsid w:val="00072C62"/>
    <w:rsid w:val="00073C2D"/>
    <w:rsid w:val="00074C4C"/>
    <w:rsid w:val="00075457"/>
    <w:rsid w:val="000761B4"/>
    <w:rsid w:val="00076806"/>
    <w:rsid w:val="00076EE5"/>
    <w:rsid w:val="0008013E"/>
    <w:rsid w:val="000816F4"/>
    <w:rsid w:val="0008245D"/>
    <w:rsid w:val="000828F2"/>
    <w:rsid w:val="00083A38"/>
    <w:rsid w:val="00083CAE"/>
    <w:rsid w:val="000873CA"/>
    <w:rsid w:val="000874D6"/>
    <w:rsid w:val="00091A0C"/>
    <w:rsid w:val="00091AB5"/>
    <w:rsid w:val="00092A5C"/>
    <w:rsid w:val="00092FF4"/>
    <w:rsid w:val="00094ABB"/>
    <w:rsid w:val="000962CF"/>
    <w:rsid w:val="000970DD"/>
    <w:rsid w:val="000A025B"/>
    <w:rsid w:val="000A10EE"/>
    <w:rsid w:val="000A1203"/>
    <w:rsid w:val="000A22D0"/>
    <w:rsid w:val="000A4128"/>
    <w:rsid w:val="000A5BC8"/>
    <w:rsid w:val="000B0146"/>
    <w:rsid w:val="000B3761"/>
    <w:rsid w:val="000B3F78"/>
    <w:rsid w:val="000B491A"/>
    <w:rsid w:val="000B53EF"/>
    <w:rsid w:val="000B5540"/>
    <w:rsid w:val="000B6269"/>
    <w:rsid w:val="000B6644"/>
    <w:rsid w:val="000B799B"/>
    <w:rsid w:val="000C1F47"/>
    <w:rsid w:val="000C32FA"/>
    <w:rsid w:val="000C4389"/>
    <w:rsid w:val="000D1903"/>
    <w:rsid w:val="000D5103"/>
    <w:rsid w:val="000D6645"/>
    <w:rsid w:val="000D6A46"/>
    <w:rsid w:val="000D6D02"/>
    <w:rsid w:val="000E0245"/>
    <w:rsid w:val="000E0D1B"/>
    <w:rsid w:val="000E157E"/>
    <w:rsid w:val="000E2A8F"/>
    <w:rsid w:val="000E6A0D"/>
    <w:rsid w:val="000F2B58"/>
    <w:rsid w:val="000F3C52"/>
    <w:rsid w:val="000F4841"/>
    <w:rsid w:val="0010033D"/>
    <w:rsid w:val="00100EF2"/>
    <w:rsid w:val="00102EE3"/>
    <w:rsid w:val="00103C5D"/>
    <w:rsid w:val="001132AB"/>
    <w:rsid w:val="00114A22"/>
    <w:rsid w:val="00116AFB"/>
    <w:rsid w:val="00121E7F"/>
    <w:rsid w:val="00123A82"/>
    <w:rsid w:val="00123CBB"/>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7004"/>
    <w:rsid w:val="0018739C"/>
    <w:rsid w:val="001876D3"/>
    <w:rsid w:val="0019024B"/>
    <w:rsid w:val="001932B1"/>
    <w:rsid w:val="001946FC"/>
    <w:rsid w:val="00197F73"/>
    <w:rsid w:val="001A06AC"/>
    <w:rsid w:val="001A0D25"/>
    <w:rsid w:val="001A1292"/>
    <w:rsid w:val="001A1D0A"/>
    <w:rsid w:val="001A2107"/>
    <w:rsid w:val="001A21A3"/>
    <w:rsid w:val="001A35E3"/>
    <w:rsid w:val="001A43FC"/>
    <w:rsid w:val="001A4F1C"/>
    <w:rsid w:val="001B0607"/>
    <w:rsid w:val="001B3538"/>
    <w:rsid w:val="001B4EA0"/>
    <w:rsid w:val="001C0693"/>
    <w:rsid w:val="001C1F70"/>
    <w:rsid w:val="001C2B99"/>
    <w:rsid w:val="001C434C"/>
    <w:rsid w:val="001C580D"/>
    <w:rsid w:val="001C7341"/>
    <w:rsid w:val="001D10AA"/>
    <w:rsid w:val="001D24B7"/>
    <w:rsid w:val="001D279C"/>
    <w:rsid w:val="001D2C8C"/>
    <w:rsid w:val="001D4EB5"/>
    <w:rsid w:val="001D588D"/>
    <w:rsid w:val="001D598E"/>
    <w:rsid w:val="001E080B"/>
    <w:rsid w:val="001E1289"/>
    <w:rsid w:val="001E302B"/>
    <w:rsid w:val="001E30CC"/>
    <w:rsid w:val="001E68DC"/>
    <w:rsid w:val="001E6AB9"/>
    <w:rsid w:val="001E6F3F"/>
    <w:rsid w:val="001E7717"/>
    <w:rsid w:val="001F00A7"/>
    <w:rsid w:val="001F250E"/>
    <w:rsid w:val="001F44D8"/>
    <w:rsid w:val="002029CF"/>
    <w:rsid w:val="002049BE"/>
    <w:rsid w:val="00204ED4"/>
    <w:rsid w:val="00207B4D"/>
    <w:rsid w:val="002113C3"/>
    <w:rsid w:val="002119CD"/>
    <w:rsid w:val="00211D63"/>
    <w:rsid w:val="00213647"/>
    <w:rsid w:val="00213ED1"/>
    <w:rsid w:val="00214205"/>
    <w:rsid w:val="0021451A"/>
    <w:rsid w:val="002157D5"/>
    <w:rsid w:val="00215E72"/>
    <w:rsid w:val="00216DBA"/>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4FD3"/>
    <w:rsid w:val="00245AAA"/>
    <w:rsid w:val="002505B0"/>
    <w:rsid w:val="00251351"/>
    <w:rsid w:val="0025211B"/>
    <w:rsid w:val="002521C9"/>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4142"/>
    <w:rsid w:val="002876FC"/>
    <w:rsid w:val="00287DF5"/>
    <w:rsid w:val="002905E6"/>
    <w:rsid w:val="0029083A"/>
    <w:rsid w:val="00292F00"/>
    <w:rsid w:val="0029488E"/>
    <w:rsid w:val="00295A20"/>
    <w:rsid w:val="002A1734"/>
    <w:rsid w:val="002A1B55"/>
    <w:rsid w:val="002A1EE5"/>
    <w:rsid w:val="002A21E4"/>
    <w:rsid w:val="002A32F4"/>
    <w:rsid w:val="002A53DA"/>
    <w:rsid w:val="002A62CB"/>
    <w:rsid w:val="002B13B2"/>
    <w:rsid w:val="002B70E7"/>
    <w:rsid w:val="002C2E3A"/>
    <w:rsid w:val="002C382A"/>
    <w:rsid w:val="002C59EB"/>
    <w:rsid w:val="002C5A45"/>
    <w:rsid w:val="002C60DA"/>
    <w:rsid w:val="002D21FA"/>
    <w:rsid w:val="002D2EC6"/>
    <w:rsid w:val="002D4EB8"/>
    <w:rsid w:val="002D4EE4"/>
    <w:rsid w:val="002E07EE"/>
    <w:rsid w:val="002E0CCF"/>
    <w:rsid w:val="002E1AF8"/>
    <w:rsid w:val="002E22C9"/>
    <w:rsid w:val="002E36A6"/>
    <w:rsid w:val="002E54F5"/>
    <w:rsid w:val="002E6475"/>
    <w:rsid w:val="002E7709"/>
    <w:rsid w:val="002F0D47"/>
    <w:rsid w:val="002F558C"/>
    <w:rsid w:val="002F5EC2"/>
    <w:rsid w:val="002F5FAF"/>
    <w:rsid w:val="00300545"/>
    <w:rsid w:val="003024F0"/>
    <w:rsid w:val="00303617"/>
    <w:rsid w:val="0030492E"/>
    <w:rsid w:val="003060EB"/>
    <w:rsid w:val="003066C2"/>
    <w:rsid w:val="00306FF7"/>
    <w:rsid w:val="00307B7B"/>
    <w:rsid w:val="00307DE5"/>
    <w:rsid w:val="00310F86"/>
    <w:rsid w:val="00315B04"/>
    <w:rsid w:val="00315C3A"/>
    <w:rsid w:val="00317763"/>
    <w:rsid w:val="00320C20"/>
    <w:rsid w:val="0032315D"/>
    <w:rsid w:val="00325C24"/>
    <w:rsid w:val="00330807"/>
    <w:rsid w:val="00330F57"/>
    <w:rsid w:val="00331594"/>
    <w:rsid w:val="003319EC"/>
    <w:rsid w:val="00333D22"/>
    <w:rsid w:val="00334FAF"/>
    <w:rsid w:val="00335646"/>
    <w:rsid w:val="00340F69"/>
    <w:rsid w:val="00341989"/>
    <w:rsid w:val="00342AF0"/>
    <w:rsid w:val="003447BB"/>
    <w:rsid w:val="00347F9F"/>
    <w:rsid w:val="00350AAF"/>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0C"/>
    <w:rsid w:val="00377D97"/>
    <w:rsid w:val="00380ED4"/>
    <w:rsid w:val="003815E3"/>
    <w:rsid w:val="003820CE"/>
    <w:rsid w:val="00382E6E"/>
    <w:rsid w:val="00384151"/>
    <w:rsid w:val="00387642"/>
    <w:rsid w:val="003915C5"/>
    <w:rsid w:val="00397C9A"/>
    <w:rsid w:val="003A04E7"/>
    <w:rsid w:val="003A162E"/>
    <w:rsid w:val="003A1803"/>
    <w:rsid w:val="003A2D44"/>
    <w:rsid w:val="003A354B"/>
    <w:rsid w:val="003A56E8"/>
    <w:rsid w:val="003A607A"/>
    <w:rsid w:val="003A7033"/>
    <w:rsid w:val="003B238C"/>
    <w:rsid w:val="003B23D1"/>
    <w:rsid w:val="003B4005"/>
    <w:rsid w:val="003B4C87"/>
    <w:rsid w:val="003B6A74"/>
    <w:rsid w:val="003C0112"/>
    <w:rsid w:val="003C05F6"/>
    <w:rsid w:val="003C1A63"/>
    <w:rsid w:val="003C6BEA"/>
    <w:rsid w:val="003C7AB4"/>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4241"/>
    <w:rsid w:val="003F6CED"/>
    <w:rsid w:val="00403326"/>
    <w:rsid w:val="004122B4"/>
    <w:rsid w:val="00413DF2"/>
    <w:rsid w:val="00414E7C"/>
    <w:rsid w:val="00415388"/>
    <w:rsid w:val="00415B19"/>
    <w:rsid w:val="00415D66"/>
    <w:rsid w:val="00416592"/>
    <w:rsid w:val="004173C5"/>
    <w:rsid w:val="004200A0"/>
    <w:rsid w:val="004204A7"/>
    <w:rsid w:val="0042374E"/>
    <w:rsid w:val="004240D9"/>
    <w:rsid w:val="0042592F"/>
    <w:rsid w:val="004261C0"/>
    <w:rsid w:val="00427184"/>
    <w:rsid w:val="0042731D"/>
    <w:rsid w:val="00430FEE"/>
    <w:rsid w:val="00431921"/>
    <w:rsid w:val="00432F8F"/>
    <w:rsid w:val="00433265"/>
    <w:rsid w:val="0043437F"/>
    <w:rsid w:val="00435F26"/>
    <w:rsid w:val="00437603"/>
    <w:rsid w:val="004447EB"/>
    <w:rsid w:val="00445B8E"/>
    <w:rsid w:val="004461D9"/>
    <w:rsid w:val="00446A76"/>
    <w:rsid w:val="00452C38"/>
    <w:rsid w:val="004568B8"/>
    <w:rsid w:val="004630DE"/>
    <w:rsid w:val="00463F22"/>
    <w:rsid w:val="0046404D"/>
    <w:rsid w:val="00465D61"/>
    <w:rsid w:val="00465E22"/>
    <w:rsid w:val="00466237"/>
    <w:rsid w:val="004665DB"/>
    <w:rsid w:val="00467561"/>
    <w:rsid w:val="00467FC4"/>
    <w:rsid w:val="004741F4"/>
    <w:rsid w:val="00476146"/>
    <w:rsid w:val="00476C89"/>
    <w:rsid w:val="004777C9"/>
    <w:rsid w:val="00477D14"/>
    <w:rsid w:val="00480D15"/>
    <w:rsid w:val="00483610"/>
    <w:rsid w:val="004852AE"/>
    <w:rsid w:val="00485C48"/>
    <w:rsid w:val="00485FF4"/>
    <w:rsid w:val="00486147"/>
    <w:rsid w:val="004866AD"/>
    <w:rsid w:val="004877F4"/>
    <w:rsid w:val="00490009"/>
    <w:rsid w:val="004907BA"/>
    <w:rsid w:val="00490EC1"/>
    <w:rsid w:val="0049178B"/>
    <w:rsid w:val="004942A2"/>
    <w:rsid w:val="0049585A"/>
    <w:rsid w:val="00496EAF"/>
    <w:rsid w:val="004A1E82"/>
    <w:rsid w:val="004A2C0D"/>
    <w:rsid w:val="004A35C4"/>
    <w:rsid w:val="004A4993"/>
    <w:rsid w:val="004A4E19"/>
    <w:rsid w:val="004B10CA"/>
    <w:rsid w:val="004B2C36"/>
    <w:rsid w:val="004B33BF"/>
    <w:rsid w:val="004B5EC1"/>
    <w:rsid w:val="004B651F"/>
    <w:rsid w:val="004B7096"/>
    <w:rsid w:val="004C3812"/>
    <w:rsid w:val="004C50E4"/>
    <w:rsid w:val="004C5C16"/>
    <w:rsid w:val="004C5D53"/>
    <w:rsid w:val="004C74C2"/>
    <w:rsid w:val="004D030F"/>
    <w:rsid w:val="004D127B"/>
    <w:rsid w:val="004D2462"/>
    <w:rsid w:val="004D249B"/>
    <w:rsid w:val="004D386B"/>
    <w:rsid w:val="004D3C32"/>
    <w:rsid w:val="004D53B6"/>
    <w:rsid w:val="004E35EB"/>
    <w:rsid w:val="004E41B1"/>
    <w:rsid w:val="004E456D"/>
    <w:rsid w:val="004E5C13"/>
    <w:rsid w:val="004E6F7B"/>
    <w:rsid w:val="004E78A7"/>
    <w:rsid w:val="004F2062"/>
    <w:rsid w:val="004F4F21"/>
    <w:rsid w:val="004F6C36"/>
    <w:rsid w:val="005002F0"/>
    <w:rsid w:val="00501FC9"/>
    <w:rsid w:val="005037AB"/>
    <w:rsid w:val="00510476"/>
    <w:rsid w:val="00511218"/>
    <w:rsid w:val="00511492"/>
    <w:rsid w:val="00514BA1"/>
    <w:rsid w:val="00517194"/>
    <w:rsid w:val="0052179A"/>
    <w:rsid w:val="005224E9"/>
    <w:rsid w:val="00523422"/>
    <w:rsid w:val="005234FF"/>
    <w:rsid w:val="00523961"/>
    <w:rsid w:val="00524CF0"/>
    <w:rsid w:val="005259FB"/>
    <w:rsid w:val="00526D07"/>
    <w:rsid w:val="0052714D"/>
    <w:rsid w:val="00527B9A"/>
    <w:rsid w:val="00527F93"/>
    <w:rsid w:val="00530530"/>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64B3"/>
    <w:rsid w:val="00556F99"/>
    <w:rsid w:val="0055794D"/>
    <w:rsid w:val="00557960"/>
    <w:rsid w:val="00557DFF"/>
    <w:rsid w:val="00562B35"/>
    <w:rsid w:val="00562D26"/>
    <w:rsid w:val="00567B61"/>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6A5"/>
    <w:rsid w:val="005970E4"/>
    <w:rsid w:val="00597FB7"/>
    <w:rsid w:val="005A0029"/>
    <w:rsid w:val="005A2153"/>
    <w:rsid w:val="005A3916"/>
    <w:rsid w:val="005A3AF4"/>
    <w:rsid w:val="005A3BF5"/>
    <w:rsid w:val="005A4358"/>
    <w:rsid w:val="005A595A"/>
    <w:rsid w:val="005A6B95"/>
    <w:rsid w:val="005B2544"/>
    <w:rsid w:val="005B27B1"/>
    <w:rsid w:val="005B2AF7"/>
    <w:rsid w:val="005B4102"/>
    <w:rsid w:val="005B48CF"/>
    <w:rsid w:val="005B518F"/>
    <w:rsid w:val="005B55F4"/>
    <w:rsid w:val="005B5649"/>
    <w:rsid w:val="005B5F6E"/>
    <w:rsid w:val="005B6B51"/>
    <w:rsid w:val="005C00E6"/>
    <w:rsid w:val="005C1922"/>
    <w:rsid w:val="005C3118"/>
    <w:rsid w:val="005C3384"/>
    <w:rsid w:val="005C43E7"/>
    <w:rsid w:val="005C46D2"/>
    <w:rsid w:val="005C5272"/>
    <w:rsid w:val="005C5F49"/>
    <w:rsid w:val="005C77FF"/>
    <w:rsid w:val="005D16E9"/>
    <w:rsid w:val="005D2443"/>
    <w:rsid w:val="005D3A25"/>
    <w:rsid w:val="005D3C12"/>
    <w:rsid w:val="005D48A0"/>
    <w:rsid w:val="005D5F6D"/>
    <w:rsid w:val="005E2C7A"/>
    <w:rsid w:val="005E3B20"/>
    <w:rsid w:val="005E79B1"/>
    <w:rsid w:val="005F5D29"/>
    <w:rsid w:val="005F7916"/>
    <w:rsid w:val="00601121"/>
    <w:rsid w:val="006017A0"/>
    <w:rsid w:val="0060314C"/>
    <w:rsid w:val="0060368E"/>
    <w:rsid w:val="00604BAA"/>
    <w:rsid w:val="00605533"/>
    <w:rsid w:val="00605586"/>
    <w:rsid w:val="006101D7"/>
    <w:rsid w:val="00614953"/>
    <w:rsid w:val="00614E23"/>
    <w:rsid w:val="0061589B"/>
    <w:rsid w:val="006164E5"/>
    <w:rsid w:val="0061675A"/>
    <w:rsid w:val="0061730E"/>
    <w:rsid w:val="00620DD7"/>
    <w:rsid w:val="00625046"/>
    <w:rsid w:val="00625B35"/>
    <w:rsid w:val="00625B6D"/>
    <w:rsid w:val="0062602A"/>
    <w:rsid w:val="006261F9"/>
    <w:rsid w:val="00627190"/>
    <w:rsid w:val="00627B68"/>
    <w:rsid w:val="00632F5C"/>
    <w:rsid w:val="00633335"/>
    <w:rsid w:val="00633408"/>
    <w:rsid w:val="00633ADD"/>
    <w:rsid w:val="0063512A"/>
    <w:rsid w:val="0063692F"/>
    <w:rsid w:val="00636E48"/>
    <w:rsid w:val="006375DA"/>
    <w:rsid w:val="00640A81"/>
    <w:rsid w:val="00640C88"/>
    <w:rsid w:val="00641FD4"/>
    <w:rsid w:val="00642B26"/>
    <w:rsid w:val="00645879"/>
    <w:rsid w:val="00646452"/>
    <w:rsid w:val="00646D90"/>
    <w:rsid w:val="00646FA2"/>
    <w:rsid w:val="006526AF"/>
    <w:rsid w:val="006533F6"/>
    <w:rsid w:val="006536C1"/>
    <w:rsid w:val="0065455C"/>
    <w:rsid w:val="0065529F"/>
    <w:rsid w:val="006569AC"/>
    <w:rsid w:val="006569D5"/>
    <w:rsid w:val="00657A80"/>
    <w:rsid w:val="006628BF"/>
    <w:rsid w:val="00662DD9"/>
    <w:rsid w:val="00667DC3"/>
    <w:rsid w:val="006709B2"/>
    <w:rsid w:val="00670ACD"/>
    <w:rsid w:val="00671152"/>
    <w:rsid w:val="0067199E"/>
    <w:rsid w:val="006736A5"/>
    <w:rsid w:val="00675641"/>
    <w:rsid w:val="00676B63"/>
    <w:rsid w:val="0068081E"/>
    <w:rsid w:val="00680B9D"/>
    <w:rsid w:val="0068289E"/>
    <w:rsid w:val="00682902"/>
    <w:rsid w:val="0068301F"/>
    <w:rsid w:val="00684354"/>
    <w:rsid w:val="006848CD"/>
    <w:rsid w:val="00684A60"/>
    <w:rsid w:val="00687446"/>
    <w:rsid w:val="00690362"/>
    <w:rsid w:val="00690A80"/>
    <w:rsid w:val="006924E0"/>
    <w:rsid w:val="0069527F"/>
    <w:rsid w:val="0069560E"/>
    <w:rsid w:val="0069578A"/>
    <w:rsid w:val="00696E39"/>
    <w:rsid w:val="00697C05"/>
    <w:rsid w:val="00697FD8"/>
    <w:rsid w:val="006A1252"/>
    <w:rsid w:val="006A1663"/>
    <w:rsid w:val="006A5A1E"/>
    <w:rsid w:val="006A607D"/>
    <w:rsid w:val="006A68AF"/>
    <w:rsid w:val="006A6AF3"/>
    <w:rsid w:val="006A6E08"/>
    <w:rsid w:val="006B30FD"/>
    <w:rsid w:val="006B3147"/>
    <w:rsid w:val="006B5AC0"/>
    <w:rsid w:val="006B5CF3"/>
    <w:rsid w:val="006B7E92"/>
    <w:rsid w:val="006C0694"/>
    <w:rsid w:val="006C26BA"/>
    <w:rsid w:val="006C2B06"/>
    <w:rsid w:val="006C308A"/>
    <w:rsid w:val="006C3AD8"/>
    <w:rsid w:val="006C4423"/>
    <w:rsid w:val="006C4CF0"/>
    <w:rsid w:val="006D2C9F"/>
    <w:rsid w:val="006D3F48"/>
    <w:rsid w:val="006D596E"/>
    <w:rsid w:val="006D784C"/>
    <w:rsid w:val="006E111A"/>
    <w:rsid w:val="006E1CF7"/>
    <w:rsid w:val="006E290E"/>
    <w:rsid w:val="006E2CB7"/>
    <w:rsid w:val="006E3B9F"/>
    <w:rsid w:val="006E4179"/>
    <w:rsid w:val="006E4B11"/>
    <w:rsid w:val="006E4D69"/>
    <w:rsid w:val="006E576A"/>
    <w:rsid w:val="006E5E5C"/>
    <w:rsid w:val="006F00A9"/>
    <w:rsid w:val="006F14CC"/>
    <w:rsid w:val="006F1D3A"/>
    <w:rsid w:val="006F26F7"/>
    <w:rsid w:val="006F2B8E"/>
    <w:rsid w:val="006F3E9F"/>
    <w:rsid w:val="006F50FA"/>
    <w:rsid w:val="006F5A5A"/>
    <w:rsid w:val="006F64EE"/>
    <w:rsid w:val="006F6884"/>
    <w:rsid w:val="006F7EA4"/>
    <w:rsid w:val="00700A3E"/>
    <w:rsid w:val="00701CE2"/>
    <w:rsid w:val="0070424B"/>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3599A"/>
    <w:rsid w:val="0073629A"/>
    <w:rsid w:val="00736FB4"/>
    <w:rsid w:val="0073769F"/>
    <w:rsid w:val="0074064F"/>
    <w:rsid w:val="00740EB7"/>
    <w:rsid w:val="0074213D"/>
    <w:rsid w:val="00743B30"/>
    <w:rsid w:val="007447AA"/>
    <w:rsid w:val="00745876"/>
    <w:rsid w:val="007517BE"/>
    <w:rsid w:val="00751C55"/>
    <w:rsid w:val="0075473B"/>
    <w:rsid w:val="007570DA"/>
    <w:rsid w:val="0075784E"/>
    <w:rsid w:val="00760177"/>
    <w:rsid w:val="007622A0"/>
    <w:rsid w:val="007628AB"/>
    <w:rsid w:val="00762EEA"/>
    <w:rsid w:val="00764CDC"/>
    <w:rsid w:val="00766084"/>
    <w:rsid w:val="0076759E"/>
    <w:rsid w:val="00770401"/>
    <w:rsid w:val="00771253"/>
    <w:rsid w:val="00772295"/>
    <w:rsid w:val="0077319D"/>
    <w:rsid w:val="00773A7C"/>
    <w:rsid w:val="0077485B"/>
    <w:rsid w:val="00775798"/>
    <w:rsid w:val="00775A54"/>
    <w:rsid w:val="00775DDB"/>
    <w:rsid w:val="007774BA"/>
    <w:rsid w:val="00777674"/>
    <w:rsid w:val="00777E72"/>
    <w:rsid w:val="00780CC5"/>
    <w:rsid w:val="00781EA6"/>
    <w:rsid w:val="00782679"/>
    <w:rsid w:val="00782EE6"/>
    <w:rsid w:val="00784603"/>
    <w:rsid w:val="007847A2"/>
    <w:rsid w:val="00784A20"/>
    <w:rsid w:val="00785512"/>
    <w:rsid w:val="00785AA8"/>
    <w:rsid w:val="00785D3B"/>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4C41"/>
    <w:rsid w:val="007A5591"/>
    <w:rsid w:val="007A5956"/>
    <w:rsid w:val="007A5EA9"/>
    <w:rsid w:val="007A71F6"/>
    <w:rsid w:val="007A7C9E"/>
    <w:rsid w:val="007B0B03"/>
    <w:rsid w:val="007B19B3"/>
    <w:rsid w:val="007B2BA5"/>
    <w:rsid w:val="007B799F"/>
    <w:rsid w:val="007C1A1F"/>
    <w:rsid w:val="007C2CDA"/>
    <w:rsid w:val="007C718C"/>
    <w:rsid w:val="007C7CD9"/>
    <w:rsid w:val="007C7EDE"/>
    <w:rsid w:val="007D0277"/>
    <w:rsid w:val="007D0E72"/>
    <w:rsid w:val="007D131A"/>
    <w:rsid w:val="007D14CA"/>
    <w:rsid w:val="007D4412"/>
    <w:rsid w:val="007D69D8"/>
    <w:rsid w:val="007D7647"/>
    <w:rsid w:val="007E095E"/>
    <w:rsid w:val="007E20ED"/>
    <w:rsid w:val="007E2628"/>
    <w:rsid w:val="007E32E7"/>
    <w:rsid w:val="007E5E5F"/>
    <w:rsid w:val="007F0386"/>
    <w:rsid w:val="007F2559"/>
    <w:rsid w:val="007F4550"/>
    <w:rsid w:val="007F72D1"/>
    <w:rsid w:val="0080087D"/>
    <w:rsid w:val="00802969"/>
    <w:rsid w:val="00803535"/>
    <w:rsid w:val="00803EB2"/>
    <w:rsid w:val="00804C96"/>
    <w:rsid w:val="00805EFB"/>
    <w:rsid w:val="008072AB"/>
    <w:rsid w:val="00807679"/>
    <w:rsid w:val="008118A6"/>
    <w:rsid w:val="00814BDC"/>
    <w:rsid w:val="00817E83"/>
    <w:rsid w:val="008205FD"/>
    <w:rsid w:val="008210F1"/>
    <w:rsid w:val="008221FB"/>
    <w:rsid w:val="00831DC0"/>
    <w:rsid w:val="00834F5C"/>
    <w:rsid w:val="0083675C"/>
    <w:rsid w:val="00836913"/>
    <w:rsid w:val="00840CAB"/>
    <w:rsid w:val="00841960"/>
    <w:rsid w:val="00843288"/>
    <w:rsid w:val="008435B7"/>
    <w:rsid w:val="008463DB"/>
    <w:rsid w:val="0084687D"/>
    <w:rsid w:val="008548B4"/>
    <w:rsid w:val="00854D1B"/>
    <w:rsid w:val="0085622D"/>
    <w:rsid w:val="008575AC"/>
    <w:rsid w:val="00857C45"/>
    <w:rsid w:val="00861B1D"/>
    <w:rsid w:val="00863C67"/>
    <w:rsid w:val="00863DB8"/>
    <w:rsid w:val="00865055"/>
    <w:rsid w:val="0086518E"/>
    <w:rsid w:val="00867DAE"/>
    <w:rsid w:val="00871BF3"/>
    <w:rsid w:val="008725ED"/>
    <w:rsid w:val="00872EA0"/>
    <w:rsid w:val="0087697F"/>
    <w:rsid w:val="008769C2"/>
    <w:rsid w:val="00876F1A"/>
    <w:rsid w:val="0087704C"/>
    <w:rsid w:val="00877CD1"/>
    <w:rsid w:val="00884B51"/>
    <w:rsid w:val="008862B6"/>
    <w:rsid w:val="00887773"/>
    <w:rsid w:val="00890652"/>
    <w:rsid w:val="00893535"/>
    <w:rsid w:val="00893CF1"/>
    <w:rsid w:val="00896196"/>
    <w:rsid w:val="0089657F"/>
    <w:rsid w:val="0089709C"/>
    <w:rsid w:val="008A1276"/>
    <w:rsid w:val="008A24A7"/>
    <w:rsid w:val="008A30DF"/>
    <w:rsid w:val="008A6C2D"/>
    <w:rsid w:val="008B011E"/>
    <w:rsid w:val="008B0CFF"/>
    <w:rsid w:val="008B3101"/>
    <w:rsid w:val="008B3F8C"/>
    <w:rsid w:val="008B6064"/>
    <w:rsid w:val="008B6913"/>
    <w:rsid w:val="008B6BB9"/>
    <w:rsid w:val="008B76D7"/>
    <w:rsid w:val="008C0488"/>
    <w:rsid w:val="008C11E2"/>
    <w:rsid w:val="008C331D"/>
    <w:rsid w:val="008C39EB"/>
    <w:rsid w:val="008C42E7"/>
    <w:rsid w:val="008D00A7"/>
    <w:rsid w:val="008D130E"/>
    <w:rsid w:val="008D3526"/>
    <w:rsid w:val="008D63B4"/>
    <w:rsid w:val="008D6759"/>
    <w:rsid w:val="008D6DA3"/>
    <w:rsid w:val="008E0BDF"/>
    <w:rsid w:val="008E17AA"/>
    <w:rsid w:val="008E1DB1"/>
    <w:rsid w:val="008E2D11"/>
    <w:rsid w:val="008E3EA0"/>
    <w:rsid w:val="008E4261"/>
    <w:rsid w:val="008E48B2"/>
    <w:rsid w:val="008E4A2D"/>
    <w:rsid w:val="008E54E6"/>
    <w:rsid w:val="008E5E3C"/>
    <w:rsid w:val="008E5E8A"/>
    <w:rsid w:val="008E6495"/>
    <w:rsid w:val="008E7379"/>
    <w:rsid w:val="008F15FD"/>
    <w:rsid w:val="008F1B78"/>
    <w:rsid w:val="008F2519"/>
    <w:rsid w:val="008F2E8E"/>
    <w:rsid w:val="008F38A3"/>
    <w:rsid w:val="008F4BB2"/>
    <w:rsid w:val="008F63B4"/>
    <w:rsid w:val="008F7DD5"/>
    <w:rsid w:val="009001FB"/>
    <w:rsid w:val="00900BDB"/>
    <w:rsid w:val="00900CC8"/>
    <w:rsid w:val="00900FC8"/>
    <w:rsid w:val="009022A7"/>
    <w:rsid w:val="00903430"/>
    <w:rsid w:val="00903DAF"/>
    <w:rsid w:val="009045F1"/>
    <w:rsid w:val="00904A09"/>
    <w:rsid w:val="00906A96"/>
    <w:rsid w:val="00907A2C"/>
    <w:rsid w:val="00910DFC"/>
    <w:rsid w:val="00911C8E"/>
    <w:rsid w:val="00912C31"/>
    <w:rsid w:val="00912EE6"/>
    <w:rsid w:val="009136E9"/>
    <w:rsid w:val="00914149"/>
    <w:rsid w:val="00921DD5"/>
    <w:rsid w:val="00924E12"/>
    <w:rsid w:val="00925822"/>
    <w:rsid w:val="009276BF"/>
    <w:rsid w:val="0093300D"/>
    <w:rsid w:val="00934C71"/>
    <w:rsid w:val="00936648"/>
    <w:rsid w:val="0094179C"/>
    <w:rsid w:val="00942094"/>
    <w:rsid w:val="009422C4"/>
    <w:rsid w:val="00944403"/>
    <w:rsid w:val="009449C4"/>
    <w:rsid w:val="00945B49"/>
    <w:rsid w:val="00945E70"/>
    <w:rsid w:val="009464F0"/>
    <w:rsid w:val="00946A7C"/>
    <w:rsid w:val="00947789"/>
    <w:rsid w:val="00951331"/>
    <w:rsid w:val="00951667"/>
    <w:rsid w:val="009553E4"/>
    <w:rsid w:val="009563F0"/>
    <w:rsid w:val="009563F3"/>
    <w:rsid w:val="009604E3"/>
    <w:rsid w:val="0096059C"/>
    <w:rsid w:val="0096146E"/>
    <w:rsid w:val="0096395A"/>
    <w:rsid w:val="00966A44"/>
    <w:rsid w:val="009675DB"/>
    <w:rsid w:val="009726B3"/>
    <w:rsid w:val="00972C42"/>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4B3A"/>
    <w:rsid w:val="009A55AB"/>
    <w:rsid w:val="009A6856"/>
    <w:rsid w:val="009B167B"/>
    <w:rsid w:val="009B2515"/>
    <w:rsid w:val="009B26C4"/>
    <w:rsid w:val="009B404E"/>
    <w:rsid w:val="009B6497"/>
    <w:rsid w:val="009B6A19"/>
    <w:rsid w:val="009C14C8"/>
    <w:rsid w:val="009C1B95"/>
    <w:rsid w:val="009C279C"/>
    <w:rsid w:val="009C3231"/>
    <w:rsid w:val="009C33BB"/>
    <w:rsid w:val="009C34E8"/>
    <w:rsid w:val="009C4173"/>
    <w:rsid w:val="009C433A"/>
    <w:rsid w:val="009C582A"/>
    <w:rsid w:val="009C5C2F"/>
    <w:rsid w:val="009C5F67"/>
    <w:rsid w:val="009C7AD5"/>
    <w:rsid w:val="009D22FA"/>
    <w:rsid w:val="009D2F8F"/>
    <w:rsid w:val="009D52BD"/>
    <w:rsid w:val="009D783E"/>
    <w:rsid w:val="009E2880"/>
    <w:rsid w:val="009E5E71"/>
    <w:rsid w:val="009E61F4"/>
    <w:rsid w:val="009E633E"/>
    <w:rsid w:val="009F0482"/>
    <w:rsid w:val="009F0A28"/>
    <w:rsid w:val="009F1289"/>
    <w:rsid w:val="009F659F"/>
    <w:rsid w:val="009F7F91"/>
    <w:rsid w:val="00A00D0C"/>
    <w:rsid w:val="00A00E29"/>
    <w:rsid w:val="00A025CE"/>
    <w:rsid w:val="00A04690"/>
    <w:rsid w:val="00A12266"/>
    <w:rsid w:val="00A138C6"/>
    <w:rsid w:val="00A227F3"/>
    <w:rsid w:val="00A22B3B"/>
    <w:rsid w:val="00A23030"/>
    <w:rsid w:val="00A2580D"/>
    <w:rsid w:val="00A25E47"/>
    <w:rsid w:val="00A26B45"/>
    <w:rsid w:val="00A27453"/>
    <w:rsid w:val="00A276DC"/>
    <w:rsid w:val="00A3017D"/>
    <w:rsid w:val="00A30F25"/>
    <w:rsid w:val="00A32AF8"/>
    <w:rsid w:val="00A32B8C"/>
    <w:rsid w:val="00A358BC"/>
    <w:rsid w:val="00A36BFC"/>
    <w:rsid w:val="00A3757E"/>
    <w:rsid w:val="00A37C88"/>
    <w:rsid w:val="00A40B33"/>
    <w:rsid w:val="00A40F11"/>
    <w:rsid w:val="00A44368"/>
    <w:rsid w:val="00A447C4"/>
    <w:rsid w:val="00A44B03"/>
    <w:rsid w:val="00A46B10"/>
    <w:rsid w:val="00A479D7"/>
    <w:rsid w:val="00A50422"/>
    <w:rsid w:val="00A504E4"/>
    <w:rsid w:val="00A52597"/>
    <w:rsid w:val="00A5334F"/>
    <w:rsid w:val="00A55C70"/>
    <w:rsid w:val="00A567C8"/>
    <w:rsid w:val="00A61A11"/>
    <w:rsid w:val="00A62AEE"/>
    <w:rsid w:val="00A62FB4"/>
    <w:rsid w:val="00A64445"/>
    <w:rsid w:val="00A67316"/>
    <w:rsid w:val="00A704E3"/>
    <w:rsid w:val="00A7188B"/>
    <w:rsid w:val="00A71FAF"/>
    <w:rsid w:val="00A72EF1"/>
    <w:rsid w:val="00A73D80"/>
    <w:rsid w:val="00A75C38"/>
    <w:rsid w:val="00A770A2"/>
    <w:rsid w:val="00A77FFD"/>
    <w:rsid w:val="00A8064B"/>
    <w:rsid w:val="00A8163E"/>
    <w:rsid w:val="00A831F9"/>
    <w:rsid w:val="00A850B8"/>
    <w:rsid w:val="00A855CB"/>
    <w:rsid w:val="00A85B12"/>
    <w:rsid w:val="00A8653F"/>
    <w:rsid w:val="00A90ED4"/>
    <w:rsid w:val="00A90FD8"/>
    <w:rsid w:val="00A917AE"/>
    <w:rsid w:val="00A91FC0"/>
    <w:rsid w:val="00A923C5"/>
    <w:rsid w:val="00A92C01"/>
    <w:rsid w:val="00A935AE"/>
    <w:rsid w:val="00A93FF1"/>
    <w:rsid w:val="00A94264"/>
    <w:rsid w:val="00A97EA8"/>
    <w:rsid w:val="00AA262C"/>
    <w:rsid w:val="00AA4917"/>
    <w:rsid w:val="00AA4C9E"/>
    <w:rsid w:val="00AA7D6D"/>
    <w:rsid w:val="00AB0DC6"/>
    <w:rsid w:val="00AB0F6F"/>
    <w:rsid w:val="00AB258D"/>
    <w:rsid w:val="00AB4F4A"/>
    <w:rsid w:val="00AB5CB4"/>
    <w:rsid w:val="00AC3BD3"/>
    <w:rsid w:val="00AC44D5"/>
    <w:rsid w:val="00AC56F9"/>
    <w:rsid w:val="00AC6099"/>
    <w:rsid w:val="00AC6739"/>
    <w:rsid w:val="00AC7B69"/>
    <w:rsid w:val="00AD129B"/>
    <w:rsid w:val="00AD164D"/>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F9"/>
    <w:rsid w:val="00B15FB5"/>
    <w:rsid w:val="00B164B1"/>
    <w:rsid w:val="00B16892"/>
    <w:rsid w:val="00B1724C"/>
    <w:rsid w:val="00B202CF"/>
    <w:rsid w:val="00B20DE5"/>
    <w:rsid w:val="00B21C6E"/>
    <w:rsid w:val="00B21DC7"/>
    <w:rsid w:val="00B22509"/>
    <w:rsid w:val="00B27DE4"/>
    <w:rsid w:val="00B33F2B"/>
    <w:rsid w:val="00B34CF5"/>
    <w:rsid w:val="00B35B56"/>
    <w:rsid w:val="00B37005"/>
    <w:rsid w:val="00B417EB"/>
    <w:rsid w:val="00B41EB6"/>
    <w:rsid w:val="00B43670"/>
    <w:rsid w:val="00B448AC"/>
    <w:rsid w:val="00B47FCC"/>
    <w:rsid w:val="00B5056C"/>
    <w:rsid w:val="00B521F6"/>
    <w:rsid w:val="00B522E3"/>
    <w:rsid w:val="00B53E24"/>
    <w:rsid w:val="00B6054C"/>
    <w:rsid w:val="00B60AD8"/>
    <w:rsid w:val="00B61DB0"/>
    <w:rsid w:val="00B61EF6"/>
    <w:rsid w:val="00B64D4C"/>
    <w:rsid w:val="00B666DD"/>
    <w:rsid w:val="00B711B4"/>
    <w:rsid w:val="00B72809"/>
    <w:rsid w:val="00B74531"/>
    <w:rsid w:val="00B75A21"/>
    <w:rsid w:val="00B77104"/>
    <w:rsid w:val="00B7733B"/>
    <w:rsid w:val="00B8118B"/>
    <w:rsid w:val="00B82B0A"/>
    <w:rsid w:val="00B83C3A"/>
    <w:rsid w:val="00B900E8"/>
    <w:rsid w:val="00B912E9"/>
    <w:rsid w:val="00B91760"/>
    <w:rsid w:val="00B91D0F"/>
    <w:rsid w:val="00B9612C"/>
    <w:rsid w:val="00B96B36"/>
    <w:rsid w:val="00BA0080"/>
    <w:rsid w:val="00BA0D1B"/>
    <w:rsid w:val="00BA148A"/>
    <w:rsid w:val="00BA39E7"/>
    <w:rsid w:val="00BA4F2A"/>
    <w:rsid w:val="00BA6043"/>
    <w:rsid w:val="00BA7289"/>
    <w:rsid w:val="00BB17CC"/>
    <w:rsid w:val="00BB4CBA"/>
    <w:rsid w:val="00BB512A"/>
    <w:rsid w:val="00BB6FF7"/>
    <w:rsid w:val="00BB7DEE"/>
    <w:rsid w:val="00BC3B16"/>
    <w:rsid w:val="00BC4964"/>
    <w:rsid w:val="00BC5379"/>
    <w:rsid w:val="00BC5D43"/>
    <w:rsid w:val="00BD0DBD"/>
    <w:rsid w:val="00BD217C"/>
    <w:rsid w:val="00BD2554"/>
    <w:rsid w:val="00BD2B5D"/>
    <w:rsid w:val="00BD3F59"/>
    <w:rsid w:val="00BD4EC6"/>
    <w:rsid w:val="00BD72B2"/>
    <w:rsid w:val="00BE05D9"/>
    <w:rsid w:val="00BE0841"/>
    <w:rsid w:val="00BE2144"/>
    <w:rsid w:val="00BE39AB"/>
    <w:rsid w:val="00BE41CB"/>
    <w:rsid w:val="00BE45D2"/>
    <w:rsid w:val="00BE54F4"/>
    <w:rsid w:val="00BE60C9"/>
    <w:rsid w:val="00BF008A"/>
    <w:rsid w:val="00BF2654"/>
    <w:rsid w:val="00BF4A07"/>
    <w:rsid w:val="00BF6153"/>
    <w:rsid w:val="00BF62B5"/>
    <w:rsid w:val="00C00401"/>
    <w:rsid w:val="00C013A6"/>
    <w:rsid w:val="00C01607"/>
    <w:rsid w:val="00C035DC"/>
    <w:rsid w:val="00C03F8B"/>
    <w:rsid w:val="00C05B60"/>
    <w:rsid w:val="00C0738E"/>
    <w:rsid w:val="00C10C87"/>
    <w:rsid w:val="00C10D7B"/>
    <w:rsid w:val="00C12468"/>
    <w:rsid w:val="00C164FC"/>
    <w:rsid w:val="00C17073"/>
    <w:rsid w:val="00C20803"/>
    <w:rsid w:val="00C228A7"/>
    <w:rsid w:val="00C2341A"/>
    <w:rsid w:val="00C24881"/>
    <w:rsid w:val="00C30A5E"/>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054B"/>
    <w:rsid w:val="00C932D5"/>
    <w:rsid w:val="00C93FFF"/>
    <w:rsid w:val="00C950E4"/>
    <w:rsid w:val="00C95DC2"/>
    <w:rsid w:val="00C97907"/>
    <w:rsid w:val="00CA0001"/>
    <w:rsid w:val="00CA1655"/>
    <w:rsid w:val="00CA184D"/>
    <w:rsid w:val="00CA2DF4"/>
    <w:rsid w:val="00CA466B"/>
    <w:rsid w:val="00CA4D2B"/>
    <w:rsid w:val="00CA5749"/>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01EF"/>
    <w:rsid w:val="00CD3436"/>
    <w:rsid w:val="00CD481C"/>
    <w:rsid w:val="00CD5A3E"/>
    <w:rsid w:val="00CD7CB4"/>
    <w:rsid w:val="00CE36CE"/>
    <w:rsid w:val="00CE721A"/>
    <w:rsid w:val="00CF07C2"/>
    <w:rsid w:val="00CF09EA"/>
    <w:rsid w:val="00CF0B94"/>
    <w:rsid w:val="00CF2F1C"/>
    <w:rsid w:val="00CF6706"/>
    <w:rsid w:val="00CF763E"/>
    <w:rsid w:val="00D00BB8"/>
    <w:rsid w:val="00D0331D"/>
    <w:rsid w:val="00D045F9"/>
    <w:rsid w:val="00D048BF"/>
    <w:rsid w:val="00D04D47"/>
    <w:rsid w:val="00D05FE5"/>
    <w:rsid w:val="00D11C64"/>
    <w:rsid w:val="00D12CA3"/>
    <w:rsid w:val="00D16C7F"/>
    <w:rsid w:val="00D2010A"/>
    <w:rsid w:val="00D20C22"/>
    <w:rsid w:val="00D21B74"/>
    <w:rsid w:val="00D24664"/>
    <w:rsid w:val="00D250C7"/>
    <w:rsid w:val="00D272A4"/>
    <w:rsid w:val="00D275E1"/>
    <w:rsid w:val="00D30336"/>
    <w:rsid w:val="00D30481"/>
    <w:rsid w:val="00D30B4E"/>
    <w:rsid w:val="00D311F7"/>
    <w:rsid w:val="00D33E74"/>
    <w:rsid w:val="00D35FAC"/>
    <w:rsid w:val="00D401DB"/>
    <w:rsid w:val="00D40B2B"/>
    <w:rsid w:val="00D417FB"/>
    <w:rsid w:val="00D42C12"/>
    <w:rsid w:val="00D42D7A"/>
    <w:rsid w:val="00D467CE"/>
    <w:rsid w:val="00D46D6C"/>
    <w:rsid w:val="00D47298"/>
    <w:rsid w:val="00D474E2"/>
    <w:rsid w:val="00D51B1B"/>
    <w:rsid w:val="00D525EB"/>
    <w:rsid w:val="00D54B7E"/>
    <w:rsid w:val="00D57BA2"/>
    <w:rsid w:val="00D613ED"/>
    <w:rsid w:val="00D61F4A"/>
    <w:rsid w:val="00D64ED2"/>
    <w:rsid w:val="00D6706A"/>
    <w:rsid w:val="00D70E71"/>
    <w:rsid w:val="00D742F3"/>
    <w:rsid w:val="00D76BFE"/>
    <w:rsid w:val="00D7710D"/>
    <w:rsid w:val="00D773A8"/>
    <w:rsid w:val="00D8020F"/>
    <w:rsid w:val="00D80D04"/>
    <w:rsid w:val="00D81965"/>
    <w:rsid w:val="00D82624"/>
    <w:rsid w:val="00D82820"/>
    <w:rsid w:val="00D83D75"/>
    <w:rsid w:val="00D86F63"/>
    <w:rsid w:val="00D93854"/>
    <w:rsid w:val="00D9493F"/>
    <w:rsid w:val="00D95309"/>
    <w:rsid w:val="00DA10E3"/>
    <w:rsid w:val="00DA1675"/>
    <w:rsid w:val="00DA3E8C"/>
    <w:rsid w:val="00DA4958"/>
    <w:rsid w:val="00DA53F4"/>
    <w:rsid w:val="00DA6606"/>
    <w:rsid w:val="00DA6895"/>
    <w:rsid w:val="00DB13BD"/>
    <w:rsid w:val="00DB4344"/>
    <w:rsid w:val="00DB487B"/>
    <w:rsid w:val="00DC040C"/>
    <w:rsid w:val="00DC0B72"/>
    <w:rsid w:val="00DC45DD"/>
    <w:rsid w:val="00DC6068"/>
    <w:rsid w:val="00DC62F6"/>
    <w:rsid w:val="00DC6A2D"/>
    <w:rsid w:val="00DC73BB"/>
    <w:rsid w:val="00DC7E15"/>
    <w:rsid w:val="00DD0934"/>
    <w:rsid w:val="00DD0BBF"/>
    <w:rsid w:val="00DD14F7"/>
    <w:rsid w:val="00DD3199"/>
    <w:rsid w:val="00DD3504"/>
    <w:rsid w:val="00DE0208"/>
    <w:rsid w:val="00DE14A0"/>
    <w:rsid w:val="00DE155B"/>
    <w:rsid w:val="00DE3FA9"/>
    <w:rsid w:val="00DE551F"/>
    <w:rsid w:val="00DE6D10"/>
    <w:rsid w:val="00DF2A4D"/>
    <w:rsid w:val="00DF2E9C"/>
    <w:rsid w:val="00DF4606"/>
    <w:rsid w:val="00DF5261"/>
    <w:rsid w:val="00DF5284"/>
    <w:rsid w:val="00DF5466"/>
    <w:rsid w:val="00DF5859"/>
    <w:rsid w:val="00E00029"/>
    <w:rsid w:val="00E00C7F"/>
    <w:rsid w:val="00E03AED"/>
    <w:rsid w:val="00E04DD7"/>
    <w:rsid w:val="00E0672E"/>
    <w:rsid w:val="00E06A16"/>
    <w:rsid w:val="00E06EEB"/>
    <w:rsid w:val="00E07AB6"/>
    <w:rsid w:val="00E07B4A"/>
    <w:rsid w:val="00E1024B"/>
    <w:rsid w:val="00E10E19"/>
    <w:rsid w:val="00E12436"/>
    <w:rsid w:val="00E1263A"/>
    <w:rsid w:val="00E14893"/>
    <w:rsid w:val="00E16DC2"/>
    <w:rsid w:val="00E20A4A"/>
    <w:rsid w:val="00E20F7F"/>
    <w:rsid w:val="00E21E20"/>
    <w:rsid w:val="00E2317D"/>
    <w:rsid w:val="00E23764"/>
    <w:rsid w:val="00E26B98"/>
    <w:rsid w:val="00E32130"/>
    <w:rsid w:val="00E3283E"/>
    <w:rsid w:val="00E3284F"/>
    <w:rsid w:val="00E3388A"/>
    <w:rsid w:val="00E34CA1"/>
    <w:rsid w:val="00E37871"/>
    <w:rsid w:val="00E37E43"/>
    <w:rsid w:val="00E37F04"/>
    <w:rsid w:val="00E40B7D"/>
    <w:rsid w:val="00E415EE"/>
    <w:rsid w:val="00E428FE"/>
    <w:rsid w:val="00E42B74"/>
    <w:rsid w:val="00E42C22"/>
    <w:rsid w:val="00E42D1E"/>
    <w:rsid w:val="00E435CA"/>
    <w:rsid w:val="00E44CB9"/>
    <w:rsid w:val="00E45866"/>
    <w:rsid w:val="00E47ADA"/>
    <w:rsid w:val="00E50585"/>
    <w:rsid w:val="00E51CA1"/>
    <w:rsid w:val="00E537B6"/>
    <w:rsid w:val="00E557AA"/>
    <w:rsid w:val="00E66151"/>
    <w:rsid w:val="00E663D9"/>
    <w:rsid w:val="00E710FA"/>
    <w:rsid w:val="00E72C1D"/>
    <w:rsid w:val="00E73A5C"/>
    <w:rsid w:val="00E75068"/>
    <w:rsid w:val="00E75A42"/>
    <w:rsid w:val="00E76952"/>
    <w:rsid w:val="00E76C15"/>
    <w:rsid w:val="00E77E9F"/>
    <w:rsid w:val="00E80BE9"/>
    <w:rsid w:val="00E81A4C"/>
    <w:rsid w:val="00E81EB3"/>
    <w:rsid w:val="00E90531"/>
    <w:rsid w:val="00E90608"/>
    <w:rsid w:val="00E909D0"/>
    <w:rsid w:val="00E921A2"/>
    <w:rsid w:val="00E92752"/>
    <w:rsid w:val="00E93604"/>
    <w:rsid w:val="00E9468E"/>
    <w:rsid w:val="00E96468"/>
    <w:rsid w:val="00E9655B"/>
    <w:rsid w:val="00E96C11"/>
    <w:rsid w:val="00E97ACD"/>
    <w:rsid w:val="00EA0317"/>
    <w:rsid w:val="00EA1014"/>
    <w:rsid w:val="00EA1F15"/>
    <w:rsid w:val="00EA22F6"/>
    <w:rsid w:val="00EA4551"/>
    <w:rsid w:val="00EA4F3A"/>
    <w:rsid w:val="00EA5BDF"/>
    <w:rsid w:val="00EA5EE9"/>
    <w:rsid w:val="00EB0E9D"/>
    <w:rsid w:val="00EB106F"/>
    <w:rsid w:val="00EB7DA7"/>
    <w:rsid w:val="00EC19C5"/>
    <w:rsid w:val="00EC1BF8"/>
    <w:rsid w:val="00EC2B9E"/>
    <w:rsid w:val="00EC316C"/>
    <w:rsid w:val="00EC37B9"/>
    <w:rsid w:val="00EC3B34"/>
    <w:rsid w:val="00EC5915"/>
    <w:rsid w:val="00EC5DE0"/>
    <w:rsid w:val="00EC7065"/>
    <w:rsid w:val="00ED044F"/>
    <w:rsid w:val="00ED0B54"/>
    <w:rsid w:val="00ED3218"/>
    <w:rsid w:val="00ED44FD"/>
    <w:rsid w:val="00ED577A"/>
    <w:rsid w:val="00ED6C16"/>
    <w:rsid w:val="00EE004C"/>
    <w:rsid w:val="00EE0471"/>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07D3"/>
    <w:rsid w:val="00F21AE9"/>
    <w:rsid w:val="00F226B3"/>
    <w:rsid w:val="00F22971"/>
    <w:rsid w:val="00F2379E"/>
    <w:rsid w:val="00F24F52"/>
    <w:rsid w:val="00F2555E"/>
    <w:rsid w:val="00F3163B"/>
    <w:rsid w:val="00F318ED"/>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4C2"/>
    <w:rsid w:val="00F45534"/>
    <w:rsid w:val="00F45A3C"/>
    <w:rsid w:val="00F463C6"/>
    <w:rsid w:val="00F46C72"/>
    <w:rsid w:val="00F47356"/>
    <w:rsid w:val="00F47D7B"/>
    <w:rsid w:val="00F5087F"/>
    <w:rsid w:val="00F5204E"/>
    <w:rsid w:val="00F53171"/>
    <w:rsid w:val="00F53CB5"/>
    <w:rsid w:val="00F542EB"/>
    <w:rsid w:val="00F5546D"/>
    <w:rsid w:val="00F55CAA"/>
    <w:rsid w:val="00F57D5A"/>
    <w:rsid w:val="00F610DD"/>
    <w:rsid w:val="00F6215F"/>
    <w:rsid w:val="00F643F8"/>
    <w:rsid w:val="00F6444A"/>
    <w:rsid w:val="00F65BD6"/>
    <w:rsid w:val="00F662C3"/>
    <w:rsid w:val="00F67211"/>
    <w:rsid w:val="00F729B6"/>
    <w:rsid w:val="00F72A42"/>
    <w:rsid w:val="00F72AE4"/>
    <w:rsid w:val="00F74EC2"/>
    <w:rsid w:val="00F76739"/>
    <w:rsid w:val="00F7711E"/>
    <w:rsid w:val="00F8003B"/>
    <w:rsid w:val="00F80D60"/>
    <w:rsid w:val="00F815C0"/>
    <w:rsid w:val="00F83164"/>
    <w:rsid w:val="00F84883"/>
    <w:rsid w:val="00F85635"/>
    <w:rsid w:val="00F85BF2"/>
    <w:rsid w:val="00F90511"/>
    <w:rsid w:val="00F91AA2"/>
    <w:rsid w:val="00F91BD0"/>
    <w:rsid w:val="00F93F08"/>
    <w:rsid w:val="00F943C1"/>
    <w:rsid w:val="00F95C65"/>
    <w:rsid w:val="00FA13A2"/>
    <w:rsid w:val="00FA3743"/>
    <w:rsid w:val="00FA4489"/>
    <w:rsid w:val="00FA4508"/>
    <w:rsid w:val="00FA52F4"/>
    <w:rsid w:val="00FA69FE"/>
    <w:rsid w:val="00FB2B67"/>
    <w:rsid w:val="00FB5A90"/>
    <w:rsid w:val="00FC2E71"/>
    <w:rsid w:val="00FC3F81"/>
    <w:rsid w:val="00FC5075"/>
    <w:rsid w:val="00FC5C6E"/>
    <w:rsid w:val="00FC7216"/>
    <w:rsid w:val="00FC7ED0"/>
    <w:rsid w:val="00FD1005"/>
    <w:rsid w:val="00FD3481"/>
    <w:rsid w:val="00FD5A07"/>
    <w:rsid w:val="00FD7515"/>
    <w:rsid w:val="00FE09F8"/>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kub.knapp@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Props1.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3.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4.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docProps/app.xml><?xml version="1.0" encoding="utf-8"?>
<Properties xmlns="http://schemas.openxmlformats.org/officeDocument/2006/extended-properties" xmlns:vt="http://schemas.openxmlformats.org/officeDocument/2006/docPropsVTypes">
  <Template>FinGO_Sablona.dotx</Template>
  <TotalTime>28</TotalTime>
  <Pages>3</Pages>
  <Words>1131</Words>
  <Characters>6675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27</cp:revision>
  <dcterms:created xsi:type="dcterms:W3CDTF">2025-12-17T11:07:00Z</dcterms:created>
  <dcterms:modified xsi:type="dcterms:W3CDTF">2026-01-12T10:53:00Z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